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E2E20" w14:textId="77777777" w:rsidR="00A149E2" w:rsidRDefault="00A149E2" w:rsidP="00C25866">
      <w:pPr>
        <w:spacing w:after="0"/>
        <w:jc w:val="center"/>
        <w:rPr>
          <w:b/>
        </w:rPr>
      </w:pPr>
    </w:p>
    <w:p w14:paraId="09BC539A" w14:textId="77777777" w:rsidR="00BA0583" w:rsidRPr="000A0830" w:rsidRDefault="00BA0583" w:rsidP="00C25866">
      <w:pPr>
        <w:spacing w:after="0"/>
        <w:jc w:val="center"/>
        <w:rPr>
          <w:b/>
        </w:rPr>
      </w:pPr>
      <w:r w:rsidRPr="000A0830">
        <w:rPr>
          <w:b/>
        </w:rPr>
        <w:t>United Nations Development Programme</w:t>
      </w:r>
    </w:p>
    <w:p w14:paraId="18DFE37C" w14:textId="77777777" w:rsidR="00BA0583" w:rsidRPr="000A0830" w:rsidRDefault="00BA0583" w:rsidP="00C25866">
      <w:pPr>
        <w:spacing w:after="0"/>
        <w:jc w:val="center"/>
        <w:rPr>
          <w:b/>
        </w:rPr>
      </w:pPr>
      <w:r>
        <w:rPr>
          <w:b/>
        </w:rPr>
        <w:t>Kosovo</w:t>
      </w:r>
    </w:p>
    <w:p w14:paraId="6026C9C9" w14:textId="77777777" w:rsidR="00BA0583" w:rsidRPr="000A0830" w:rsidRDefault="00BA0583" w:rsidP="00C25866">
      <w:pPr>
        <w:spacing w:after="0"/>
        <w:jc w:val="center"/>
        <w:rPr>
          <w:b/>
        </w:rPr>
      </w:pPr>
      <w:r w:rsidRPr="000A0830">
        <w:rPr>
          <w:b/>
        </w:rPr>
        <w:t>Project Document</w:t>
      </w:r>
    </w:p>
    <w:tbl>
      <w:tblPr>
        <w:tblW w:w="15660" w:type="dxa"/>
        <w:tblInd w:w="-162" w:type="dxa"/>
        <w:tblLayout w:type="fixed"/>
        <w:tblLook w:val="01E0" w:firstRow="1" w:lastRow="1" w:firstColumn="1" w:lastColumn="1" w:noHBand="0" w:noVBand="0"/>
      </w:tblPr>
      <w:tblGrid>
        <w:gridCol w:w="4140"/>
        <w:gridCol w:w="5760"/>
        <w:gridCol w:w="5760"/>
      </w:tblGrid>
      <w:tr w:rsidR="00BA0583" w:rsidRPr="00736373" w14:paraId="63D894FF" w14:textId="77777777" w:rsidTr="008D5B23">
        <w:trPr>
          <w:gridAfter w:val="1"/>
          <w:wAfter w:w="5760" w:type="dxa"/>
          <w:trHeight w:val="359"/>
        </w:trPr>
        <w:tc>
          <w:tcPr>
            <w:tcW w:w="4140" w:type="dxa"/>
            <w:vAlign w:val="center"/>
          </w:tcPr>
          <w:p w14:paraId="4B1817A2" w14:textId="77777777" w:rsidR="00BA0583" w:rsidRPr="005645F9" w:rsidRDefault="00BA0583" w:rsidP="00C25866">
            <w:pPr>
              <w:tabs>
                <w:tab w:val="left" w:pos="4680"/>
              </w:tabs>
              <w:spacing w:after="0"/>
              <w:rPr>
                <w:rFonts w:cs="Arial"/>
                <w:b/>
                <w:bCs/>
              </w:rPr>
            </w:pPr>
            <w:r w:rsidRPr="005645F9">
              <w:rPr>
                <w:rFonts w:cs="Arial"/>
                <w:b/>
                <w:bCs/>
              </w:rPr>
              <w:t>Project Title</w:t>
            </w:r>
          </w:p>
        </w:tc>
        <w:tc>
          <w:tcPr>
            <w:tcW w:w="5760" w:type="dxa"/>
            <w:vAlign w:val="center"/>
          </w:tcPr>
          <w:p w14:paraId="764F861A" w14:textId="77777777" w:rsidR="00736373" w:rsidRPr="00C25866" w:rsidRDefault="005645F9" w:rsidP="00E769D6">
            <w:pPr>
              <w:tabs>
                <w:tab w:val="left" w:pos="4680"/>
              </w:tabs>
              <w:spacing w:after="0"/>
              <w:rPr>
                <w:rFonts w:cs="Arial"/>
                <w:shd w:val="clear" w:color="auto" w:fill="E0E0E0"/>
              </w:rPr>
            </w:pPr>
            <w:r w:rsidRPr="005645F9">
              <w:rPr>
                <w:rFonts w:cs="Arial"/>
                <w:shd w:val="clear" w:color="auto" w:fill="E0E0E0"/>
              </w:rPr>
              <w:t xml:space="preserve">2015 </w:t>
            </w:r>
            <w:r w:rsidR="00E769D6" w:rsidRPr="005645F9">
              <w:rPr>
                <w:rFonts w:cs="Arial"/>
                <w:shd w:val="clear" w:color="auto" w:fill="E0E0E0"/>
              </w:rPr>
              <w:t>Kosovo Mosaic Report</w:t>
            </w:r>
          </w:p>
        </w:tc>
      </w:tr>
      <w:tr w:rsidR="00BA0583" w:rsidRPr="00736373" w14:paraId="77F0195E" w14:textId="77777777" w:rsidTr="008D5B23">
        <w:trPr>
          <w:gridAfter w:val="1"/>
          <w:wAfter w:w="5760" w:type="dxa"/>
          <w:trHeight w:val="1377"/>
        </w:trPr>
        <w:tc>
          <w:tcPr>
            <w:tcW w:w="4140" w:type="dxa"/>
            <w:vAlign w:val="center"/>
          </w:tcPr>
          <w:p w14:paraId="06D8D6BA" w14:textId="77777777" w:rsidR="00BA0583" w:rsidRPr="00736373" w:rsidRDefault="00BA0583" w:rsidP="00C25866">
            <w:pPr>
              <w:tabs>
                <w:tab w:val="left" w:pos="4680"/>
              </w:tabs>
              <w:spacing w:after="0"/>
              <w:rPr>
                <w:rFonts w:cs="Arial"/>
              </w:rPr>
            </w:pPr>
            <w:r w:rsidRPr="00736373">
              <w:rPr>
                <w:rFonts w:cs="Arial"/>
                <w:b/>
                <w:bCs/>
              </w:rPr>
              <w:t>UNKT Common Development Plan Outcome(s):</w:t>
            </w:r>
            <w:r w:rsidRPr="00736373">
              <w:rPr>
                <w:rFonts w:cs="Arial"/>
              </w:rPr>
              <w:tab/>
            </w:r>
            <w:r w:rsidRPr="00736373">
              <w:rPr>
                <w:rFonts w:cs="Arial"/>
              </w:rPr>
              <w:tab/>
            </w:r>
            <w:r w:rsidRPr="00736373">
              <w:rPr>
                <w:rFonts w:cs="Arial"/>
              </w:rPr>
              <w:tab/>
            </w:r>
          </w:p>
        </w:tc>
        <w:tc>
          <w:tcPr>
            <w:tcW w:w="5760" w:type="dxa"/>
            <w:vAlign w:val="center"/>
          </w:tcPr>
          <w:p w14:paraId="47B25A1D" w14:textId="77777777" w:rsidR="00736373" w:rsidRDefault="00736373" w:rsidP="00C25866">
            <w:pPr>
              <w:spacing w:after="0"/>
              <w:rPr>
                <w:rFonts w:cs="Arial"/>
              </w:rPr>
            </w:pPr>
          </w:p>
          <w:p w14:paraId="2037DB63" w14:textId="77777777" w:rsidR="00736373" w:rsidRPr="00736373" w:rsidRDefault="00736373" w:rsidP="00C25866">
            <w:pPr>
              <w:spacing w:after="0"/>
              <w:rPr>
                <w:rFonts w:cs="Arial"/>
              </w:rPr>
            </w:pPr>
            <w:r w:rsidRPr="00736373">
              <w:rPr>
                <w:rFonts w:cs="Arial"/>
                <w:szCs w:val="22"/>
              </w:rPr>
              <w:t>Outcome 2.1.: Institutions responsible for delivering public services and social justice are accountable and responsive to rights holders</w:t>
            </w:r>
          </w:p>
          <w:p w14:paraId="19E81812" w14:textId="77777777" w:rsidR="00BA0583" w:rsidRPr="00736373" w:rsidRDefault="00BA0583" w:rsidP="00C25866">
            <w:pPr>
              <w:tabs>
                <w:tab w:val="left" w:pos="4680"/>
              </w:tabs>
              <w:spacing w:after="0"/>
              <w:rPr>
                <w:rFonts w:cs="Arial"/>
                <w:shd w:val="clear" w:color="auto" w:fill="E0E0E0"/>
              </w:rPr>
            </w:pPr>
          </w:p>
        </w:tc>
      </w:tr>
      <w:tr w:rsidR="003A5FF2" w:rsidRPr="00736373" w14:paraId="2EFC4316" w14:textId="77777777" w:rsidTr="008D5B23">
        <w:trPr>
          <w:gridAfter w:val="1"/>
          <w:wAfter w:w="5760" w:type="dxa"/>
          <w:trHeight w:val="1107"/>
        </w:trPr>
        <w:tc>
          <w:tcPr>
            <w:tcW w:w="4140" w:type="dxa"/>
          </w:tcPr>
          <w:p w14:paraId="510A1924" w14:textId="77777777" w:rsidR="003A5FF2" w:rsidRPr="00C25866" w:rsidRDefault="003A5FF2" w:rsidP="00C25866">
            <w:pPr>
              <w:tabs>
                <w:tab w:val="left" w:pos="4680"/>
              </w:tabs>
              <w:spacing w:after="0"/>
              <w:jc w:val="left"/>
              <w:rPr>
                <w:rFonts w:cs="Arial"/>
                <w:b/>
                <w:bCs/>
              </w:rPr>
            </w:pPr>
            <w:r w:rsidRPr="00736373">
              <w:rPr>
                <w:rFonts w:cs="Arial"/>
                <w:b/>
                <w:bCs/>
              </w:rPr>
              <w:t>Expected Kosovo Programme Action Plan (KPAP) Outcome(s):</w:t>
            </w:r>
            <w:r w:rsidRPr="00736373">
              <w:rPr>
                <w:rFonts w:cs="Arial"/>
                <w:b/>
                <w:bCs/>
              </w:rPr>
              <w:tab/>
            </w:r>
          </w:p>
        </w:tc>
        <w:tc>
          <w:tcPr>
            <w:tcW w:w="5760" w:type="dxa"/>
            <w:vAlign w:val="center"/>
          </w:tcPr>
          <w:p w14:paraId="0B736CCC" w14:textId="77777777" w:rsidR="003A5FF2" w:rsidRPr="00736373" w:rsidRDefault="003A5FF2" w:rsidP="00C25866">
            <w:pPr>
              <w:spacing w:after="0"/>
              <w:rPr>
                <w:rFonts w:cs="Arial"/>
              </w:rPr>
            </w:pPr>
            <w:r w:rsidRPr="00E769D6">
              <w:rPr>
                <w:rFonts w:cs="Arial"/>
                <w:szCs w:val="22"/>
              </w:rPr>
              <w:t>KPAP Outcome 2: “By 2015, central and local governments more effectively plan, implement and administrate policies which are participatory, gender-responsive and human rights centred.”</w:t>
            </w:r>
          </w:p>
          <w:p w14:paraId="6621851B" w14:textId="77777777" w:rsidR="003A5FF2" w:rsidRPr="00736373" w:rsidRDefault="003A5FF2" w:rsidP="00C25866">
            <w:pPr>
              <w:tabs>
                <w:tab w:val="left" w:pos="4680"/>
              </w:tabs>
              <w:spacing w:after="0"/>
              <w:rPr>
                <w:rFonts w:cs="Arial"/>
                <w:shd w:val="clear" w:color="auto" w:fill="E0E0E0"/>
              </w:rPr>
            </w:pPr>
          </w:p>
        </w:tc>
      </w:tr>
      <w:tr w:rsidR="003A5FF2" w:rsidRPr="00736373" w14:paraId="522596E5" w14:textId="77777777" w:rsidTr="008D5B23">
        <w:trPr>
          <w:gridAfter w:val="1"/>
          <w:wAfter w:w="5760" w:type="dxa"/>
        </w:trPr>
        <w:tc>
          <w:tcPr>
            <w:tcW w:w="4140" w:type="dxa"/>
          </w:tcPr>
          <w:p w14:paraId="1EA67A83" w14:textId="77777777" w:rsidR="003A5FF2" w:rsidRPr="00736373" w:rsidRDefault="003A5FF2" w:rsidP="00C25866">
            <w:pPr>
              <w:tabs>
                <w:tab w:val="left" w:pos="4680"/>
              </w:tabs>
              <w:spacing w:after="0"/>
              <w:jc w:val="left"/>
              <w:rPr>
                <w:rFonts w:cs="Arial"/>
                <w:b/>
                <w:bCs/>
              </w:rPr>
            </w:pPr>
            <w:r w:rsidRPr="00736373">
              <w:rPr>
                <w:rFonts w:cs="Arial"/>
                <w:b/>
                <w:bCs/>
              </w:rPr>
              <w:t>Expected Output(s):</w:t>
            </w:r>
            <w:r w:rsidRPr="00736373">
              <w:rPr>
                <w:rFonts w:cs="Arial"/>
                <w:b/>
                <w:bCs/>
              </w:rPr>
              <w:tab/>
            </w:r>
          </w:p>
          <w:p w14:paraId="73B6AD0F" w14:textId="77777777" w:rsidR="003A5FF2" w:rsidRPr="00736373" w:rsidRDefault="003A5FF2" w:rsidP="00C25866">
            <w:pPr>
              <w:tabs>
                <w:tab w:val="left" w:pos="4680"/>
              </w:tabs>
              <w:spacing w:after="0"/>
              <w:jc w:val="left"/>
              <w:rPr>
                <w:rFonts w:cs="Arial"/>
                <w:i/>
                <w:sz w:val="16"/>
                <w:szCs w:val="16"/>
                <w:shd w:val="clear" w:color="auto" w:fill="E0E0E0"/>
              </w:rPr>
            </w:pPr>
            <w:r w:rsidRPr="00736373">
              <w:rPr>
                <w:rFonts w:cs="Arial"/>
                <w:i/>
                <w:iCs/>
                <w:sz w:val="16"/>
              </w:rPr>
              <w:t>(Those that will result from the project)</w:t>
            </w:r>
          </w:p>
        </w:tc>
        <w:tc>
          <w:tcPr>
            <w:tcW w:w="5760" w:type="dxa"/>
            <w:vAlign w:val="center"/>
          </w:tcPr>
          <w:p w14:paraId="4219FE80" w14:textId="77777777" w:rsidR="00E769D6" w:rsidRPr="00AF23F4" w:rsidRDefault="00E769D6" w:rsidP="00E769D6">
            <w:pPr>
              <w:tabs>
                <w:tab w:val="left" w:pos="360"/>
              </w:tabs>
              <w:spacing w:line="276" w:lineRule="auto"/>
              <w:rPr>
                <w:szCs w:val="22"/>
              </w:rPr>
            </w:pPr>
            <w:r w:rsidRPr="00AF23F4">
              <w:rPr>
                <w:szCs w:val="22"/>
              </w:rPr>
              <w:t>Production of the 5th Kosovo Mosaic</w:t>
            </w:r>
            <w:r w:rsidR="00133DA8">
              <w:rPr>
                <w:szCs w:val="22"/>
              </w:rPr>
              <w:t xml:space="preserve"> Household Survey</w:t>
            </w:r>
            <w:r w:rsidRPr="00AF23F4">
              <w:rPr>
                <w:szCs w:val="22"/>
              </w:rPr>
              <w:t xml:space="preserve"> 2015</w:t>
            </w:r>
          </w:p>
          <w:p w14:paraId="7A455D9F" w14:textId="77777777" w:rsidR="008D5B23" w:rsidRPr="00C3298E" w:rsidRDefault="008D5B23" w:rsidP="00E769D6">
            <w:pPr>
              <w:spacing w:before="120"/>
              <w:jc w:val="left"/>
              <w:rPr>
                <w:rFonts w:ascii="Calibri" w:hAnsi="Calibri"/>
                <w:b/>
                <w:i/>
              </w:rPr>
            </w:pPr>
          </w:p>
        </w:tc>
      </w:tr>
      <w:tr w:rsidR="003A5FF2" w:rsidRPr="00736373" w14:paraId="1886B7C9" w14:textId="77777777" w:rsidTr="008D5B23">
        <w:trPr>
          <w:gridAfter w:val="1"/>
          <w:wAfter w:w="5760" w:type="dxa"/>
        </w:trPr>
        <w:tc>
          <w:tcPr>
            <w:tcW w:w="4140" w:type="dxa"/>
            <w:vAlign w:val="center"/>
          </w:tcPr>
          <w:p w14:paraId="071AAC08" w14:textId="77777777" w:rsidR="003A5FF2" w:rsidRPr="00736373" w:rsidRDefault="00160520" w:rsidP="00EA3EC9">
            <w:pPr>
              <w:tabs>
                <w:tab w:val="left" w:pos="4680"/>
              </w:tabs>
              <w:spacing w:after="0"/>
              <w:rPr>
                <w:rFonts w:cs="Arial"/>
                <w:i/>
                <w:sz w:val="16"/>
                <w:szCs w:val="16"/>
                <w:shd w:val="clear" w:color="auto" w:fill="E0E0E0"/>
              </w:rPr>
            </w:pPr>
            <w:r w:rsidRPr="00B14CB8">
              <w:rPr>
                <w:b/>
                <w:bCs/>
              </w:rPr>
              <w:t>Implementing Agenc</w:t>
            </w:r>
            <w:r>
              <w:rPr>
                <w:b/>
                <w:bCs/>
              </w:rPr>
              <w:t>y:</w:t>
            </w:r>
          </w:p>
        </w:tc>
        <w:tc>
          <w:tcPr>
            <w:tcW w:w="5760" w:type="dxa"/>
            <w:vAlign w:val="center"/>
          </w:tcPr>
          <w:p w14:paraId="25466468" w14:textId="77777777" w:rsidR="008D5B23" w:rsidRPr="008D5B23" w:rsidRDefault="003A5FF2" w:rsidP="00C25866">
            <w:pPr>
              <w:tabs>
                <w:tab w:val="left" w:pos="4680"/>
              </w:tabs>
              <w:spacing w:after="0"/>
              <w:rPr>
                <w:rFonts w:cs="Arial"/>
              </w:rPr>
            </w:pPr>
            <w:r w:rsidRPr="00736373">
              <w:rPr>
                <w:rFonts w:cs="Arial"/>
              </w:rPr>
              <w:t>United Nations Development Programme (</w:t>
            </w:r>
            <w:r w:rsidRPr="00736373">
              <w:rPr>
                <w:rFonts w:cs="Arial"/>
                <w:bCs/>
              </w:rPr>
              <w:t>U</w:t>
            </w:r>
            <w:r w:rsidRPr="00736373">
              <w:rPr>
                <w:rFonts w:cs="Arial"/>
              </w:rPr>
              <w:t>NDP)</w:t>
            </w:r>
          </w:p>
        </w:tc>
      </w:tr>
      <w:tr w:rsidR="008D5B23" w:rsidRPr="00B14CB8" w14:paraId="732A2735" w14:textId="77777777" w:rsidTr="008D5B23">
        <w:tc>
          <w:tcPr>
            <w:tcW w:w="4140" w:type="dxa"/>
            <w:vAlign w:val="center"/>
          </w:tcPr>
          <w:p w14:paraId="034550DF" w14:textId="77777777" w:rsidR="008D5B23" w:rsidRPr="008D5B23" w:rsidRDefault="008D5B23" w:rsidP="00C25866">
            <w:pPr>
              <w:tabs>
                <w:tab w:val="left" w:pos="4680"/>
              </w:tabs>
              <w:spacing w:after="0"/>
              <w:rPr>
                <w:rFonts w:cs="Arial"/>
                <w:b/>
                <w:bCs/>
              </w:rPr>
            </w:pPr>
          </w:p>
        </w:tc>
        <w:tc>
          <w:tcPr>
            <w:tcW w:w="5760" w:type="dxa"/>
          </w:tcPr>
          <w:p w14:paraId="153C2CFE" w14:textId="77777777" w:rsidR="008D5B23" w:rsidRPr="00B14CB8" w:rsidRDefault="008D5B23" w:rsidP="008D5B23">
            <w:pPr>
              <w:tabs>
                <w:tab w:val="left" w:pos="4680"/>
              </w:tabs>
              <w:spacing w:after="0"/>
              <w:jc w:val="left"/>
              <w:rPr>
                <w:b/>
                <w:bCs/>
              </w:rPr>
            </w:pPr>
          </w:p>
        </w:tc>
        <w:tc>
          <w:tcPr>
            <w:tcW w:w="5760" w:type="dxa"/>
            <w:vAlign w:val="center"/>
          </w:tcPr>
          <w:p w14:paraId="4096C5AC" w14:textId="77777777" w:rsidR="008D5B23" w:rsidRPr="00B14CB8" w:rsidRDefault="008D5B23" w:rsidP="00EB20AD">
            <w:pPr>
              <w:tabs>
                <w:tab w:val="left" w:pos="4680"/>
              </w:tabs>
              <w:spacing w:after="0"/>
              <w:rPr>
                <w:shd w:val="clear" w:color="auto" w:fill="E0E0E0"/>
              </w:rPr>
            </w:pPr>
          </w:p>
        </w:tc>
      </w:tr>
    </w:tbl>
    <w:p w14:paraId="332F0049" w14:textId="77777777" w:rsidR="00BA0583" w:rsidRPr="00B3728F" w:rsidRDefault="00BA0583" w:rsidP="00BA0583">
      <w:pPr>
        <w:tabs>
          <w:tab w:val="left" w:pos="4680"/>
        </w:tabs>
        <w:rPr>
          <w:i/>
          <w:sz w:val="16"/>
          <w:szCs w:val="16"/>
          <w:shd w:val="clear" w:color="auto" w:fill="E0E0E0"/>
        </w:rPr>
      </w:pPr>
    </w:p>
    <w:p w14:paraId="2D2AB6E1" w14:textId="77777777" w:rsidR="00736373" w:rsidRDefault="00BB60CC" w:rsidP="00C25866">
      <w:pPr>
        <w:tabs>
          <w:tab w:val="left" w:pos="4680"/>
        </w:tabs>
        <w:ind w:left="-180"/>
      </w:pPr>
      <w:r>
        <w:rPr>
          <w:noProof/>
          <w:lang w:val="en-US"/>
        </w:rPr>
        <mc:AlternateContent>
          <mc:Choice Requires="wps">
            <w:drawing>
              <wp:inline distT="0" distB="0" distL="0" distR="0" wp14:anchorId="621B5D6C" wp14:editId="1753A4D8">
                <wp:extent cx="6607534" cy="3436280"/>
                <wp:effectExtent l="0" t="0" r="22225" b="12065"/>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534" cy="3436280"/>
                        </a:xfrm>
                        <a:prstGeom prst="rect">
                          <a:avLst/>
                        </a:prstGeom>
                        <a:solidFill>
                          <a:srgbClr val="FFFFFF"/>
                        </a:solidFill>
                        <a:ln w="9525">
                          <a:solidFill>
                            <a:srgbClr val="000000"/>
                          </a:solidFill>
                          <a:miter lim="800000"/>
                          <a:headEnd/>
                          <a:tailEnd/>
                        </a:ln>
                      </wps:spPr>
                      <wps:txbx>
                        <w:txbxContent>
                          <w:p w14:paraId="624CBD62" w14:textId="77777777" w:rsidR="00A57AC3" w:rsidRPr="005645F9" w:rsidRDefault="00A57AC3" w:rsidP="00BA0583">
                            <w:pPr>
                              <w:jc w:val="center"/>
                              <w:rPr>
                                <w:b/>
                                <w:bCs/>
                                <w:szCs w:val="22"/>
                              </w:rPr>
                            </w:pPr>
                            <w:r w:rsidRPr="005645F9">
                              <w:rPr>
                                <w:b/>
                                <w:bCs/>
                                <w:szCs w:val="22"/>
                              </w:rPr>
                              <w:t>Brief Description</w:t>
                            </w:r>
                          </w:p>
                          <w:p w14:paraId="350A476C" w14:textId="656C2392" w:rsidR="00DF7C3B" w:rsidRPr="005645F9" w:rsidRDefault="00A57AC3" w:rsidP="00E769D6">
                            <w:pPr>
                              <w:rPr>
                                <w:rFonts w:cs="Arial"/>
                                <w:szCs w:val="22"/>
                              </w:rPr>
                            </w:pPr>
                            <w:r w:rsidRPr="005645F9">
                              <w:rPr>
                                <w:rFonts w:cs="Arial"/>
                                <w:szCs w:val="22"/>
                              </w:rPr>
                              <w:t xml:space="preserve">Kosovo Mosaic </w:t>
                            </w:r>
                            <w:r w:rsidR="00133DA8" w:rsidRPr="005645F9">
                              <w:rPr>
                                <w:rFonts w:cs="Arial"/>
                                <w:szCs w:val="22"/>
                              </w:rPr>
                              <w:t>Household Survey</w:t>
                            </w:r>
                            <w:r w:rsidRPr="005645F9">
                              <w:rPr>
                                <w:rFonts w:cs="Arial"/>
                                <w:szCs w:val="22"/>
                              </w:rPr>
                              <w:t xml:space="preserve"> is designed to measure citizens’ perceptions and awareness on a variety of topics that affect their daily lives and their interaction with local governments. The Report</w:t>
                            </w:r>
                            <w:r w:rsidR="00681A6A" w:rsidRPr="005645F9">
                              <w:rPr>
                                <w:rFonts w:cs="Arial"/>
                                <w:szCs w:val="22"/>
                              </w:rPr>
                              <w:t xml:space="preserve">, </w:t>
                            </w:r>
                            <w:r w:rsidR="00681A6A" w:rsidRPr="005645F9">
                              <w:rPr>
                                <w:szCs w:val="22"/>
                              </w:rPr>
                              <w:t xml:space="preserve">based on a survey of more than 6,700 </w:t>
                            </w:r>
                            <w:r w:rsidR="00681A6A" w:rsidRPr="00056D6C">
                              <w:rPr>
                                <w:szCs w:val="22"/>
                              </w:rPr>
                              <w:t>households</w:t>
                            </w:r>
                            <w:r w:rsidR="00DF7C3B" w:rsidRPr="00056D6C">
                              <w:rPr>
                                <w:szCs w:val="22"/>
                              </w:rPr>
                              <w:t xml:space="preserve"> </w:t>
                            </w:r>
                            <w:r w:rsidR="00DF7C3B" w:rsidRPr="00056D6C">
                              <w:rPr>
                                <w:rFonts w:cs="Arial"/>
                                <w:szCs w:val="22"/>
                              </w:rPr>
                              <w:t>(which include proportional representation of men and women)</w:t>
                            </w:r>
                            <w:r w:rsidR="00681A6A" w:rsidRPr="00056D6C">
                              <w:rPr>
                                <w:szCs w:val="22"/>
                              </w:rPr>
                              <w:t>, is designed to contribute to the ongoing debate</w:t>
                            </w:r>
                            <w:r w:rsidR="00681A6A" w:rsidRPr="00056D6C">
                              <w:rPr>
                                <w:rFonts w:cs="Arial"/>
                                <w:szCs w:val="22"/>
                              </w:rPr>
                              <w:t xml:space="preserve"> </w:t>
                            </w:r>
                            <w:r w:rsidRPr="00056D6C">
                              <w:rPr>
                                <w:rFonts w:cs="Arial"/>
                                <w:szCs w:val="22"/>
                              </w:rPr>
                              <w:t>on the role and functioning of the local government with a focus on the improvement of public service</w:t>
                            </w:r>
                            <w:r w:rsidRPr="005645F9">
                              <w:rPr>
                                <w:rFonts w:cs="Arial"/>
                                <w:szCs w:val="22"/>
                              </w:rPr>
                              <w:t xml:space="preserve"> delivery by highlighting the priorities and bottlenecks in access to services and their delivery, citizens’ engagement in municipal policymaking processes, and municipalities’ openness to citizens’ demand. </w:t>
                            </w:r>
                          </w:p>
                          <w:p w14:paraId="6662C682" w14:textId="5BB54091" w:rsidR="00A57AC3" w:rsidRPr="005645F9" w:rsidRDefault="00A57AC3" w:rsidP="00E769D6">
                            <w:pPr>
                              <w:tabs>
                                <w:tab w:val="left" w:pos="360"/>
                              </w:tabs>
                              <w:spacing w:line="276" w:lineRule="auto"/>
                              <w:rPr>
                                <w:rFonts w:cs="Arial"/>
                                <w:szCs w:val="22"/>
                              </w:rPr>
                            </w:pPr>
                            <w:r w:rsidRPr="005645F9">
                              <w:rPr>
                                <w:rFonts w:cs="Arial"/>
                                <w:szCs w:val="22"/>
                              </w:rPr>
                              <w:t>After four successful Kosovo Mosaic household surveys on improving service delivery conducted in 2003, 2006, 2009, and 2012, UNDP is carrying out a follow-up household survey in 2015 to identify and re-assess citizens’ perceptions, needs, priorities and satisfaction with public services in their municipalities. The survey results will be compared with indicators of the previous four reports and highlight emerging trends and developments related to the delivery of public services at both Kosovo and municipality level.</w:t>
                            </w:r>
                            <w:r w:rsidR="003D4E87">
                              <w:rPr>
                                <w:rFonts w:cs="Arial"/>
                                <w:szCs w:val="22"/>
                              </w:rPr>
                              <w:t xml:space="preserve"> </w:t>
                            </w:r>
                            <w:r w:rsidRPr="005645F9">
                              <w:rPr>
                                <w:rFonts w:cs="Arial"/>
                                <w:szCs w:val="22"/>
                              </w:rPr>
                              <w:t xml:space="preserve">The </w:t>
                            </w:r>
                            <w:r w:rsidR="00681A6A" w:rsidRPr="005645F9">
                              <w:rPr>
                                <w:rFonts w:cs="Arial"/>
                                <w:szCs w:val="22"/>
                              </w:rPr>
                              <w:t>final</w:t>
                            </w:r>
                            <w:r w:rsidR="005645F9" w:rsidRPr="005645F9">
                              <w:rPr>
                                <w:rFonts w:cs="Arial"/>
                                <w:szCs w:val="22"/>
                              </w:rPr>
                              <w:t xml:space="preserve"> output, Mosaic Report 2015, </w:t>
                            </w:r>
                            <w:r w:rsidRPr="005645F9">
                              <w:rPr>
                                <w:rFonts w:cs="Arial"/>
                                <w:szCs w:val="22"/>
                              </w:rPr>
                              <w:t>will provide central and municipal decision-makers, civil society organizations and international stakeholders including UNDP and USAID with concrete and comprehensive data and analysis</w:t>
                            </w:r>
                            <w:r w:rsidR="003D4E87">
                              <w:rPr>
                                <w:rFonts w:cs="Arial"/>
                                <w:szCs w:val="22"/>
                              </w:rPr>
                              <w:t xml:space="preserve">, disaggregated by gender, age etc., </w:t>
                            </w:r>
                            <w:r w:rsidRPr="005645F9">
                              <w:rPr>
                                <w:rFonts w:cs="Arial"/>
                                <w:szCs w:val="22"/>
                              </w:rPr>
                              <w:t>upon which to base future actions and priorities for improving service delivery and inclusion</w:t>
                            </w:r>
                            <w:r w:rsidR="00BD7BFB">
                              <w:rPr>
                                <w:rFonts w:cs="Arial"/>
                                <w:szCs w:val="22"/>
                              </w:rPr>
                              <w:t xml:space="preserve">, </w:t>
                            </w:r>
                            <w:r w:rsidR="00DF7C3B" w:rsidRPr="00056D6C">
                              <w:rPr>
                                <w:rFonts w:cs="Arial"/>
                                <w:szCs w:val="22"/>
                              </w:rPr>
                              <w:t>includ</w:t>
                            </w:r>
                            <w:r w:rsidR="00BD7BFB" w:rsidRPr="00056D6C">
                              <w:rPr>
                                <w:rFonts w:cs="Arial"/>
                                <w:szCs w:val="22"/>
                              </w:rPr>
                              <w:t>ing</w:t>
                            </w:r>
                            <w:r w:rsidR="00DF7C3B" w:rsidRPr="00056D6C">
                              <w:rPr>
                                <w:rFonts w:cs="Arial"/>
                                <w:szCs w:val="22"/>
                              </w:rPr>
                              <w:t xml:space="preserve"> responses to the demands of women and men as per the report findings.</w:t>
                            </w:r>
                          </w:p>
                        </w:txbxContent>
                      </wps:txbx>
                      <wps:bodyPr rot="0" vert="horz" wrap="square" lIns="91440" tIns="45720" rIns="91440" bIns="45720" anchor="t" anchorCtr="0" upright="1">
                        <a:noAutofit/>
                      </wps:bodyPr>
                    </wps:wsp>
                  </a:graphicData>
                </a:graphic>
              </wp:inline>
            </w:drawing>
          </mc:Choice>
          <mc:Fallback>
            <w:pict>
              <v:shapetype w14:anchorId="621B5D6C" id="_x0000_t202" coordsize="21600,21600" o:spt="202" path="m,l,21600r21600,l21600,xe">
                <v:stroke joinstyle="miter"/>
                <v:path gradientshapeok="t" o:connecttype="rect"/>
              </v:shapetype>
              <v:shape id="Text Box 28" o:spid="_x0000_s1026" type="#_x0000_t202" style="width:520.3pt;height:2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">
                <v:textbox>
                  <w:txbxContent>
                    <w:p w14:paraId="624CBD62" w14:textId="77777777" w:rsidR="00A57AC3" w:rsidRPr="005645F9" w:rsidRDefault="00A57AC3" w:rsidP="00BA0583">
                      <w:pPr>
                        <w:jc w:val="center"/>
                        <w:rPr>
                          <w:b/>
                          <w:bCs/>
                          <w:szCs w:val="22"/>
                        </w:rPr>
                      </w:pPr>
                      <w:r w:rsidRPr="005645F9">
                        <w:rPr>
                          <w:b/>
                          <w:bCs/>
                          <w:szCs w:val="22"/>
                        </w:rPr>
                        <w:t>Brief Description</w:t>
                      </w:r>
                    </w:p>
                    <w:p w14:paraId="350A476C" w14:textId="656C2392" w:rsidR="00DF7C3B" w:rsidRPr="005645F9" w:rsidRDefault="00A57AC3" w:rsidP="00E769D6">
                      <w:pPr>
                        <w:rPr>
                          <w:rFonts w:cs="Arial"/>
                          <w:szCs w:val="22"/>
                        </w:rPr>
                      </w:pPr>
                      <w:r w:rsidRPr="005645F9">
                        <w:rPr>
                          <w:rFonts w:cs="Arial"/>
                          <w:szCs w:val="22"/>
                        </w:rPr>
                        <w:t xml:space="preserve">Kosovo Mosaic </w:t>
                      </w:r>
                      <w:r w:rsidR="00133DA8" w:rsidRPr="005645F9">
                        <w:rPr>
                          <w:rFonts w:cs="Arial"/>
                          <w:szCs w:val="22"/>
                        </w:rPr>
                        <w:t>Household Survey</w:t>
                      </w:r>
                      <w:r w:rsidRPr="005645F9">
                        <w:rPr>
                          <w:rFonts w:cs="Arial"/>
                          <w:szCs w:val="22"/>
                        </w:rPr>
                        <w:t xml:space="preserve"> is designed to measure citizens’ perceptions and awareness on a variety of topics that affect their daily lives and their interaction with local governments. The Report</w:t>
                      </w:r>
                      <w:r w:rsidR="00681A6A" w:rsidRPr="005645F9">
                        <w:rPr>
                          <w:rFonts w:cs="Arial"/>
                          <w:szCs w:val="22"/>
                        </w:rPr>
                        <w:t xml:space="preserve">, </w:t>
                      </w:r>
                      <w:r w:rsidR="00681A6A" w:rsidRPr="005645F9">
                        <w:rPr>
                          <w:szCs w:val="22"/>
                        </w:rPr>
                        <w:t xml:space="preserve">based on a survey of more than 6,700 </w:t>
                      </w:r>
                      <w:r w:rsidR="00681A6A" w:rsidRPr="00056D6C">
                        <w:rPr>
                          <w:szCs w:val="22"/>
                        </w:rPr>
                        <w:t>households</w:t>
                      </w:r>
                      <w:r w:rsidR="00DF7C3B" w:rsidRPr="00056D6C">
                        <w:rPr>
                          <w:szCs w:val="22"/>
                        </w:rPr>
                        <w:t xml:space="preserve"> </w:t>
                      </w:r>
                      <w:r w:rsidR="00DF7C3B" w:rsidRPr="00056D6C">
                        <w:rPr>
                          <w:rFonts w:cs="Arial"/>
                          <w:szCs w:val="22"/>
                        </w:rPr>
                        <w:t>(which include proportional representation of men and women)</w:t>
                      </w:r>
                      <w:r w:rsidR="00681A6A" w:rsidRPr="00056D6C">
                        <w:rPr>
                          <w:szCs w:val="22"/>
                        </w:rPr>
                        <w:t>, is designed to contribute to the ongoing debate</w:t>
                      </w:r>
                      <w:r w:rsidR="00681A6A" w:rsidRPr="00056D6C">
                        <w:rPr>
                          <w:rFonts w:cs="Arial"/>
                          <w:szCs w:val="22"/>
                        </w:rPr>
                        <w:t xml:space="preserve"> </w:t>
                      </w:r>
                      <w:r w:rsidRPr="00056D6C">
                        <w:rPr>
                          <w:rFonts w:cs="Arial"/>
                          <w:szCs w:val="22"/>
                        </w:rPr>
                        <w:t>on the role and functioning of the local government with a focus on the improvement of public service</w:t>
                      </w:r>
                      <w:r w:rsidRPr="005645F9">
                        <w:rPr>
                          <w:rFonts w:cs="Arial"/>
                          <w:szCs w:val="22"/>
                        </w:rPr>
                        <w:t xml:space="preserve"> delivery by highlighting the priorities and bottlenecks in access to services and their delivery, citizens’ engagement in municipal policymaking processes, and municipalities’ openness to citizens’ demand. </w:t>
                      </w:r>
                    </w:p>
                    <w:p w14:paraId="6662C682" w14:textId="5BB54091" w:rsidR="00A57AC3" w:rsidRPr="005645F9" w:rsidRDefault="00A57AC3" w:rsidP="00E769D6">
                      <w:pPr>
                        <w:tabs>
                          <w:tab w:val="left" w:pos="360"/>
                        </w:tabs>
                        <w:spacing w:line="276" w:lineRule="auto"/>
                        <w:rPr>
                          <w:rFonts w:cs="Arial"/>
                          <w:szCs w:val="22"/>
                        </w:rPr>
                      </w:pPr>
                      <w:r w:rsidRPr="005645F9">
                        <w:rPr>
                          <w:rFonts w:cs="Arial"/>
                          <w:szCs w:val="22"/>
                        </w:rPr>
                        <w:t>After four successful Kosovo Mosaic household surveys on improving service delivery conducted in 2003, 2006, 2009, and 2012, UNDP is carrying out a follow-up household survey in 2015 to identify and re-assess citizens’ perceptions, needs, priorities and satisfaction with public services in their municipalities. The survey results will be compared with indicators of the previous four reports and highlight emerging trends and developments related to the delivery of public services at both Kosovo and municipality level.</w:t>
                      </w:r>
                      <w:r w:rsidR="003D4E87">
                        <w:rPr>
                          <w:rFonts w:cs="Arial"/>
                          <w:szCs w:val="22"/>
                        </w:rPr>
                        <w:t xml:space="preserve"> </w:t>
                      </w:r>
                      <w:r w:rsidRPr="005645F9">
                        <w:rPr>
                          <w:rFonts w:cs="Arial"/>
                          <w:szCs w:val="22"/>
                        </w:rPr>
                        <w:t xml:space="preserve">The </w:t>
                      </w:r>
                      <w:r w:rsidR="00681A6A" w:rsidRPr="005645F9">
                        <w:rPr>
                          <w:rFonts w:cs="Arial"/>
                          <w:szCs w:val="22"/>
                        </w:rPr>
                        <w:t>final</w:t>
                      </w:r>
                      <w:r w:rsidR="005645F9" w:rsidRPr="005645F9">
                        <w:rPr>
                          <w:rFonts w:cs="Arial"/>
                          <w:szCs w:val="22"/>
                        </w:rPr>
                        <w:t xml:space="preserve"> output, Mosaic Report 2015, </w:t>
                      </w:r>
                      <w:r w:rsidRPr="005645F9">
                        <w:rPr>
                          <w:rFonts w:cs="Arial"/>
                          <w:szCs w:val="22"/>
                        </w:rPr>
                        <w:t>will provide central and municipal decision-makers, civil society organizations and international stakeholders including UNDP and USAID with concrete and comprehensive data and analysis</w:t>
                      </w:r>
                      <w:r w:rsidR="003D4E87">
                        <w:rPr>
                          <w:rFonts w:cs="Arial"/>
                          <w:szCs w:val="22"/>
                        </w:rPr>
                        <w:t xml:space="preserve">, disaggregated by gender, age etc., </w:t>
                      </w:r>
                      <w:r w:rsidRPr="005645F9">
                        <w:rPr>
                          <w:rFonts w:cs="Arial"/>
                          <w:szCs w:val="22"/>
                        </w:rPr>
                        <w:t>upon which to base future actions and priorities for improving service delivery and inclusion</w:t>
                      </w:r>
                      <w:r w:rsidR="00BD7BFB">
                        <w:rPr>
                          <w:rFonts w:cs="Arial"/>
                          <w:szCs w:val="22"/>
                        </w:rPr>
                        <w:t xml:space="preserve">, </w:t>
                      </w:r>
                      <w:r w:rsidR="00DF7C3B" w:rsidRPr="00056D6C">
                        <w:rPr>
                          <w:rFonts w:cs="Arial"/>
                          <w:szCs w:val="22"/>
                        </w:rPr>
                        <w:t>includ</w:t>
                      </w:r>
                      <w:r w:rsidR="00BD7BFB" w:rsidRPr="00056D6C">
                        <w:rPr>
                          <w:rFonts w:cs="Arial"/>
                          <w:szCs w:val="22"/>
                        </w:rPr>
                        <w:t>ing</w:t>
                      </w:r>
                      <w:r w:rsidR="00DF7C3B" w:rsidRPr="00056D6C">
                        <w:rPr>
                          <w:rFonts w:cs="Arial"/>
                          <w:szCs w:val="22"/>
                        </w:rPr>
                        <w:t xml:space="preserve"> responses to the demands of women and men as per the report findings.</w:t>
                      </w:r>
                    </w:p>
                  </w:txbxContent>
                </v:textbox>
                <w10:anchorlock/>
              </v:shape>
            </w:pict>
          </mc:Fallback>
        </mc:AlternateContent>
      </w:r>
    </w:p>
    <w:p w14:paraId="5AB69EB8" w14:textId="77777777" w:rsidR="005645F9" w:rsidRPr="005645F9" w:rsidRDefault="005645F9" w:rsidP="005645F9">
      <w:pPr>
        <w:tabs>
          <w:tab w:val="left" w:pos="5220"/>
        </w:tabs>
        <w:spacing w:after="200" w:line="276" w:lineRule="auto"/>
        <w:rPr>
          <w:rFonts w:cs="Arial"/>
          <w:szCs w:val="22"/>
        </w:rPr>
      </w:pPr>
    </w:p>
    <w:tbl>
      <w:tblPr>
        <w:tblStyle w:val="TableGrid"/>
        <w:tblW w:w="10255" w:type="dxa"/>
        <w:tblLook w:val="04A0" w:firstRow="1" w:lastRow="0" w:firstColumn="1" w:lastColumn="0" w:noHBand="0" w:noVBand="1"/>
      </w:tblPr>
      <w:tblGrid>
        <w:gridCol w:w="5035"/>
        <w:gridCol w:w="5220"/>
      </w:tblGrid>
      <w:tr w:rsidR="005645F9" w:rsidRPr="005645F9" w14:paraId="05090774" w14:textId="77777777" w:rsidTr="005645F9">
        <w:tc>
          <w:tcPr>
            <w:tcW w:w="5035" w:type="dxa"/>
          </w:tcPr>
          <w:p w14:paraId="2AF3CF8A" w14:textId="77777777" w:rsidR="005645F9" w:rsidRPr="005645F9" w:rsidRDefault="005645F9" w:rsidP="005645F9">
            <w:pPr>
              <w:spacing w:after="0"/>
              <w:rPr>
                <w:rFonts w:cs="Arial"/>
                <w:sz w:val="22"/>
                <w:szCs w:val="22"/>
              </w:rPr>
            </w:pPr>
            <w:r w:rsidRPr="005645F9">
              <w:rPr>
                <w:rFonts w:cs="Arial"/>
                <w:sz w:val="22"/>
                <w:szCs w:val="22"/>
              </w:rPr>
              <w:t>Programme Period:</w:t>
            </w:r>
            <w:r w:rsidRPr="005645F9">
              <w:rPr>
                <w:rFonts w:cs="Arial"/>
                <w:sz w:val="22"/>
                <w:szCs w:val="22"/>
              </w:rPr>
              <w:tab/>
            </w:r>
            <w:r w:rsidRPr="005645F9">
              <w:rPr>
                <w:rFonts w:cs="Arial"/>
                <w:sz w:val="22"/>
                <w:szCs w:val="22"/>
              </w:rPr>
              <w:tab/>
            </w:r>
            <w:r>
              <w:rPr>
                <w:rFonts w:cs="Arial"/>
                <w:sz w:val="22"/>
                <w:szCs w:val="22"/>
              </w:rPr>
              <w:t>2</w:t>
            </w:r>
            <w:r w:rsidRPr="005645F9">
              <w:rPr>
                <w:rFonts w:cs="Arial"/>
                <w:sz w:val="22"/>
                <w:szCs w:val="22"/>
              </w:rPr>
              <w:t>011-2015</w:t>
            </w:r>
          </w:p>
          <w:p w14:paraId="666D9AAD" w14:textId="77777777" w:rsidR="005645F9" w:rsidRPr="005645F9" w:rsidRDefault="005645F9" w:rsidP="005645F9">
            <w:pPr>
              <w:spacing w:after="0"/>
              <w:jc w:val="left"/>
              <w:rPr>
                <w:rFonts w:cs="Arial"/>
                <w:sz w:val="22"/>
                <w:szCs w:val="22"/>
              </w:rPr>
            </w:pPr>
            <w:r w:rsidRPr="005645F9">
              <w:rPr>
                <w:rFonts w:cs="Arial"/>
                <w:sz w:val="22"/>
                <w:szCs w:val="22"/>
              </w:rPr>
              <w:t>Key Result Area (Strategic Plan)</w:t>
            </w:r>
            <w:r w:rsidRPr="005645F9">
              <w:rPr>
                <w:rFonts w:cs="Arial"/>
                <w:sz w:val="22"/>
                <w:szCs w:val="22"/>
              </w:rPr>
              <w:tab/>
              <w:t>Governance</w:t>
            </w:r>
          </w:p>
          <w:p w14:paraId="15D3CBDF" w14:textId="77777777" w:rsidR="005645F9" w:rsidRPr="005645F9" w:rsidRDefault="005645F9" w:rsidP="005645F9">
            <w:pPr>
              <w:spacing w:after="0"/>
              <w:rPr>
                <w:rFonts w:cs="Arial"/>
                <w:sz w:val="22"/>
                <w:szCs w:val="22"/>
              </w:rPr>
            </w:pPr>
            <w:r w:rsidRPr="005645F9">
              <w:rPr>
                <w:rFonts w:cs="Arial"/>
                <w:sz w:val="22"/>
                <w:szCs w:val="22"/>
              </w:rPr>
              <w:t>Atlas Award ID:</w:t>
            </w:r>
            <w:r w:rsidRPr="005645F9">
              <w:rPr>
                <w:rFonts w:cs="Arial"/>
                <w:sz w:val="22"/>
                <w:szCs w:val="22"/>
              </w:rPr>
              <w:tab/>
            </w:r>
            <w:r w:rsidRPr="005645F9">
              <w:rPr>
                <w:rFonts w:cs="Arial"/>
                <w:sz w:val="22"/>
                <w:szCs w:val="22"/>
              </w:rPr>
              <w:tab/>
              <w:t>00089986</w:t>
            </w:r>
          </w:p>
          <w:p w14:paraId="7940E880" w14:textId="77777777" w:rsidR="005645F9" w:rsidRPr="005645F9" w:rsidRDefault="005645F9" w:rsidP="005645F9">
            <w:pPr>
              <w:pStyle w:val="FootnoteText"/>
              <w:spacing w:after="0"/>
              <w:rPr>
                <w:rFonts w:ascii="Arial" w:hAnsi="Arial" w:cs="Arial"/>
                <w:sz w:val="22"/>
                <w:szCs w:val="22"/>
                <w:lang w:val="en-GB"/>
              </w:rPr>
            </w:pPr>
            <w:r w:rsidRPr="005645F9">
              <w:rPr>
                <w:rFonts w:ascii="Arial" w:hAnsi="Arial" w:cs="Arial"/>
                <w:sz w:val="22"/>
                <w:szCs w:val="22"/>
                <w:lang w:val="en-GB"/>
              </w:rPr>
              <w:t>Start date:</w:t>
            </w:r>
            <w:r w:rsidRPr="005645F9">
              <w:rPr>
                <w:rFonts w:ascii="Arial" w:hAnsi="Arial" w:cs="Arial"/>
                <w:sz w:val="22"/>
                <w:szCs w:val="22"/>
                <w:lang w:val="en-GB"/>
              </w:rPr>
              <w:tab/>
            </w:r>
            <w:r w:rsidRPr="005645F9">
              <w:rPr>
                <w:rFonts w:ascii="Arial" w:hAnsi="Arial" w:cs="Arial"/>
                <w:sz w:val="22"/>
                <w:szCs w:val="22"/>
                <w:lang w:val="en-GB"/>
              </w:rPr>
              <w:tab/>
              <w:t xml:space="preserve">     </w:t>
            </w:r>
            <w:r w:rsidRPr="005645F9">
              <w:rPr>
                <w:rFonts w:ascii="Arial" w:hAnsi="Arial" w:cs="Arial"/>
                <w:sz w:val="22"/>
                <w:szCs w:val="22"/>
                <w:lang w:val="en-GB"/>
              </w:rPr>
              <w:tab/>
              <w:t>01/09/2015</w:t>
            </w:r>
          </w:p>
          <w:p w14:paraId="4A246312" w14:textId="77777777" w:rsidR="005645F9" w:rsidRPr="005645F9" w:rsidRDefault="005645F9" w:rsidP="005645F9">
            <w:pPr>
              <w:pStyle w:val="FootnoteText"/>
              <w:spacing w:after="0"/>
              <w:rPr>
                <w:rFonts w:ascii="Arial" w:hAnsi="Arial" w:cs="Arial"/>
                <w:sz w:val="22"/>
                <w:szCs w:val="22"/>
                <w:lang w:val="en-GB"/>
              </w:rPr>
            </w:pPr>
            <w:r w:rsidRPr="005645F9">
              <w:rPr>
                <w:rFonts w:ascii="Arial" w:hAnsi="Arial" w:cs="Arial"/>
                <w:sz w:val="22"/>
                <w:szCs w:val="22"/>
                <w:lang w:val="en-GB"/>
              </w:rPr>
              <w:t>End Date</w:t>
            </w:r>
            <w:r w:rsidRPr="005645F9">
              <w:rPr>
                <w:rFonts w:ascii="Arial" w:hAnsi="Arial" w:cs="Arial"/>
                <w:sz w:val="22"/>
                <w:szCs w:val="22"/>
                <w:lang w:val="en-GB"/>
              </w:rPr>
              <w:tab/>
            </w:r>
            <w:r w:rsidRPr="005645F9">
              <w:rPr>
                <w:rFonts w:ascii="Arial" w:hAnsi="Arial" w:cs="Arial"/>
                <w:sz w:val="22"/>
                <w:szCs w:val="22"/>
                <w:lang w:val="en-GB"/>
              </w:rPr>
              <w:tab/>
            </w:r>
            <w:r w:rsidRPr="005645F9">
              <w:rPr>
                <w:rFonts w:ascii="Arial" w:hAnsi="Arial" w:cs="Arial"/>
                <w:sz w:val="22"/>
                <w:szCs w:val="22"/>
                <w:lang w:val="en-GB"/>
              </w:rPr>
              <w:tab/>
              <w:t>31/08/2016</w:t>
            </w:r>
          </w:p>
          <w:p w14:paraId="70F98B05" w14:textId="77777777" w:rsidR="005645F9" w:rsidRPr="005645F9" w:rsidRDefault="005645F9" w:rsidP="005645F9">
            <w:pPr>
              <w:pStyle w:val="FootnoteText"/>
              <w:spacing w:after="0"/>
              <w:jc w:val="left"/>
              <w:rPr>
                <w:rFonts w:ascii="Arial" w:hAnsi="Arial" w:cs="Arial"/>
                <w:sz w:val="22"/>
                <w:szCs w:val="22"/>
                <w:lang w:val="en-GB"/>
              </w:rPr>
            </w:pPr>
            <w:r w:rsidRPr="005645F9">
              <w:rPr>
                <w:rFonts w:ascii="Arial" w:hAnsi="Arial" w:cs="Arial"/>
                <w:sz w:val="22"/>
                <w:szCs w:val="22"/>
                <w:lang w:val="en-GB"/>
              </w:rPr>
              <w:t>PAC Meeting Date</w:t>
            </w:r>
            <w:r w:rsidRPr="005645F9">
              <w:rPr>
                <w:rFonts w:ascii="Arial" w:hAnsi="Arial" w:cs="Arial"/>
                <w:sz w:val="22"/>
                <w:szCs w:val="22"/>
                <w:lang w:val="en-GB"/>
              </w:rPr>
              <w:tab/>
            </w:r>
            <w:r w:rsidRPr="005645F9">
              <w:rPr>
                <w:rFonts w:ascii="Arial" w:hAnsi="Arial" w:cs="Arial"/>
                <w:sz w:val="22"/>
                <w:szCs w:val="22"/>
                <w:lang w:val="en-GB"/>
              </w:rPr>
              <w:tab/>
            </w:r>
            <w:r>
              <w:rPr>
                <w:rFonts w:ascii="Arial" w:hAnsi="Arial" w:cs="Arial"/>
                <w:sz w:val="22"/>
                <w:szCs w:val="22"/>
                <w:lang w:val="en-GB"/>
              </w:rPr>
              <w:t>2</w:t>
            </w:r>
            <w:r w:rsidR="00B956FD">
              <w:rPr>
                <w:rFonts w:ascii="Arial" w:hAnsi="Arial" w:cs="Arial"/>
                <w:sz w:val="22"/>
                <w:szCs w:val="22"/>
                <w:lang w:val="en-GB"/>
              </w:rPr>
              <w:t>4</w:t>
            </w:r>
            <w:r>
              <w:rPr>
                <w:rFonts w:ascii="Arial" w:hAnsi="Arial" w:cs="Arial"/>
                <w:sz w:val="22"/>
                <w:szCs w:val="22"/>
                <w:lang w:val="en-GB"/>
              </w:rPr>
              <w:t>/08/2015</w:t>
            </w:r>
          </w:p>
          <w:p w14:paraId="1A2881E2" w14:textId="7EE7A74A" w:rsidR="005645F9" w:rsidRPr="00056D6C" w:rsidRDefault="005645F9" w:rsidP="00056D6C">
            <w:pPr>
              <w:pStyle w:val="FootnoteText"/>
              <w:spacing w:after="0"/>
              <w:rPr>
                <w:rFonts w:ascii="Arial" w:hAnsi="Arial" w:cs="Arial"/>
                <w:sz w:val="22"/>
                <w:szCs w:val="22"/>
                <w:lang w:val="en-GB"/>
              </w:rPr>
            </w:pPr>
            <w:r w:rsidRPr="005645F9">
              <w:rPr>
                <w:rFonts w:ascii="Arial" w:hAnsi="Arial" w:cs="Arial"/>
                <w:sz w:val="22"/>
                <w:szCs w:val="22"/>
                <w:lang w:val="en-GB"/>
              </w:rPr>
              <w:t>Management Arrangements</w:t>
            </w:r>
            <w:r w:rsidRPr="005645F9">
              <w:rPr>
                <w:rFonts w:ascii="Arial" w:hAnsi="Arial" w:cs="Arial"/>
                <w:sz w:val="22"/>
                <w:szCs w:val="22"/>
                <w:lang w:val="en-GB"/>
              </w:rPr>
              <w:tab/>
              <w:t>DIM</w:t>
            </w:r>
          </w:p>
        </w:tc>
        <w:tc>
          <w:tcPr>
            <w:tcW w:w="5220" w:type="dxa"/>
          </w:tcPr>
          <w:p w14:paraId="1F0B892E" w14:textId="77777777" w:rsidR="005645F9" w:rsidRPr="005645F9" w:rsidRDefault="005645F9" w:rsidP="005645F9">
            <w:pPr>
              <w:tabs>
                <w:tab w:val="left" w:pos="1170"/>
              </w:tabs>
              <w:rPr>
                <w:rFonts w:cs="Arial"/>
                <w:sz w:val="22"/>
                <w:szCs w:val="22"/>
              </w:rPr>
            </w:pPr>
            <w:r w:rsidRPr="005645F9">
              <w:rPr>
                <w:rFonts w:cs="Arial"/>
                <w:sz w:val="22"/>
                <w:szCs w:val="22"/>
              </w:rPr>
              <w:t xml:space="preserve">Total resources required        </w:t>
            </w:r>
            <w:r w:rsidRPr="005645F9">
              <w:rPr>
                <w:rFonts w:cs="Arial"/>
                <w:sz w:val="22"/>
                <w:szCs w:val="22"/>
              </w:rPr>
              <w:tab/>
              <w:t>USD    $67,450</w:t>
            </w:r>
          </w:p>
          <w:p w14:paraId="189A6788" w14:textId="77777777" w:rsidR="005645F9" w:rsidRPr="005645F9" w:rsidRDefault="005645F9" w:rsidP="005645F9">
            <w:pPr>
              <w:tabs>
                <w:tab w:val="left" w:pos="1170"/>
              </w:tabs>
              <w:rPr>
                <w:rFonts w:cs="Arial"/>
                <w:sz w:val="22"/>
                <w:szCs w:val="22"/>
              </w:rPr>
            </w:pPr>
            <w:r w:rsidRPr="005645F9">
              <w:rPr>
                <w:rFonts w:cs="Arial"/>
                <w:sz w:val="22"/>
                <w:szCs w:val="22"/>
              </w:rPr>
              <w:t>Total allocated resources:</w:t>
            </w:r>
            <w:r w:rsidRPr="005645F9">
              <w:rPr>
                <w:rFonts w:cs="Arial"/>
                <w:sz w:val="22"/>
                <w:szCs w:val="22"/>
              </w:rPr>
              <w:tab/>
              <w:t>USD    $67,450</w:t>
            </w:r>
          </w:p>
          <w:p w14:paraId="76827A42" w14:textId="77777777" w:rsidR="005645F9" w:rsidRPr="005645F9" w:rsidRDefault="005645F9" w:rsidP="005645F9">
            <w:pPr>
              <w:numPr>
                <w:ilvl w:val="1"/>
                <w:numId w:val="1"/>
              </w:numPr>
              <w:tabs>
                <w:tab w:val="clear" w:pos="2160"/>
                <w:tab w:val="left" w:pos="1170"/>
                <w:tab w:val="num" w:pos="1260"/>
              </w:tabs>
              <w:spacing w:after="0"/>
              <w:ind w:left="1080"/>
              <w:jc w:val="left"/>
              <w:rPr>
                <w:rFonts w:cs="Arial"/>
                <w:sz w:val="22"/>
                <w:szCs w:val="22"/>
              </w:rPr>
            </w:pPr>
            <w:r w:rsidRPr="005645F9">
              <w:rPr>
                <w:rFonts w:cs="Arial"/>
                <w:sz w:val="22"/>
                <w:szCs w:val="22"/>
              </w:rPr>
              <w:t>Donor</w:t>
            </w:r>
            <w:r w:rsidRPr="005645F9">
              <w:rPr>
                <w:rFonts w:cs="Arial"/>
                <w:sz w:val="22"/>
                <w:szCs w:val="22"/>
              </w:rPr>
              <w:tab/>
            </w:r>
            <w:r w:rsidRPr="005645F9">
              <w:rPr>
                <w:rFonts w:cs="Arial"/>
                <w:sz w:val="22"/>
                <w:szCs w:val="22"/>
              </w:rPr>
              <w:tab/>
              <w:t>USAID $48,060</w:t>
            </w:r>
          </w:p>
          <w:p w14:paraId="06993C7A" w14:textId="77777777" w:rsidR="005645F9" w:rsidRPr="005645F9" w:rsidRDefault="005645F9" w:rsidP="005645F9">
            <w:pPr>
              <w:numPr>
                <w:ilvl w:val="1"/>
                <w:numId w:val="1"/>
              </w:numPr>
              <w:tabs>
                <w:tab w:val="clear" w:pos="2160"/>
                <w:tab w:val="left" w:pos="1170"/>
                <w:tab w:val="num" w:pos="1260"/>
              </w:tabs>
              <w:spacing w:after="0"/>
              <w:ind w:left="1080"/>
              <w:jc w:val="left"/>
              <w:rPr>
                <w:rFonts w:cs="Arial"/>
                <w:sz w:val="22"/>
                <w:szCs w:val="22"/>
              </w:rPr>
            </w:pPr>
            <w:r w:rsidRPr="005645F9">
              <w:rPr>
                <w:rFonts w:cs="Arial"/>
                <w:sz w:val="22"/>
                <w:szCs w:val="22"/>
              </w:rPr>
              <w:t>Donor</w:t>
            </w:r>
            <w:r w:rsidRPr="005645F9">
              <w:rPr>
                <w:rFonts w:cs="Arial"/>
                <w:sz w:val="22"/>
                <w:szCs w:val="22"/>
              </w:rPr>
              <w:tab/>
            </w:r>
            <w:r w:rsidRPr="005645F9">
              <w:rPr>
                <w:rFonts w:cs="Arial"/>
                <w:sz w:val="22"/>
                <w:szCs w:val="22"/>
              </w:rPr>
              <w:tab/>
              <w:t>MLGA  $13,390</w:t>
            </w:r>
          </w:p>
          <w:p w14:paraId="3FB1C998" w14:textId="77777777" w:rsidR="005645F9" w:rsidRPr="005645F9" w:rsidRDefault="005645F9" w:rsidP="005645F9">
            <w:pPr>
              <w:numPr>
                <w:ilvl w:val="1"/>
                <w:numId w:val="1"/>
              </w:numPr>
              <w:tabs>
                <w:tab w:val="clear" w:pos="2160"/>
                <w:tab w:val="left" w:pos="1170"/>
                <w:tab w:val="num" w:pos="1260"/>
              </w:tabs>
              <w:spacing w:after="0"/>
              <w:ind w:left="1080"/>
              <w:jc w:val="left"/>
              <w:rPr>
                <w:rFonts w:cs="Arial"/>
                <w:sz w:val="22"/>
                <w:szCs w:val="22"/>
              </w:rPr>
            </w:pPr>
            <w:r w:rsidRPr="005645F9">
              <w:rPr>
                <w:rFonts w:cs="Arial"/>
                <w:sz w:val="22"/>
                <w:szCs w:val="22"/>
              </w:rPr>
              <w:t>Donor</w:t>
            </w:r>
            <w:r w:rsidRPr="005645F9">
              <w:rPr>
                <w:rFonts w:cs="Arial"/>
                <w:sz w:val="22"/>
                <w:szCs w:val="22"/>
              </w:rPr>
              <w:tab/>
            </w:r>
            <w:r w:rsidRPr="005645F9">
              <w:rPr>
                <w:rFonts w:cs="Arial"/>
                <w:sz w:val="22"/>
                <w:szCs w:val="22"/>
              </w:rPr>
              <w:tab/>
              <w:t>UNDP    $6,000</w:t>
            </w:r>
          </w:p>
          <w:p w14:paraId="228FABAE" w14:textId="77777777" w:rsidR="005645F9" w:rsidRPr="005645F9" w:rsidRDefault="005645F9" w:rsidP="005645F9">
            <w:pPr>
              <w:tabs>
                <w:tab w:val="left" w:pos="1170"/>
              </w:tabs>
              <w:rPr>
                <w:rFonts w:cs="Arial"/>
                <w:sz w:val="22"/>
                <w:szCs w:val="22"/>
              </w:rPr>
            </w:pPr>
            <w:r w:rsidRPr="005645F9">
              <w:rPr>
                <w:rFonts w:cs="Arial"/>
                <w:sz w:val="22"/>
                <w:szCs w:val="22"/>
              </w:rPr>
              <w:t>Unfunded budget:</w:t>
            </w:r>
            <w:r w:rsidRPr="005645F9">
              <w:rPr>
                <w:rFonts w:cs="Arial"/>
                <w:sz w:val="22"/>
                <w:szCs w:val="22"/>
              </w:rPr>
              <w:tab/>
            </w:r>
            <w:r w:rsidRPr="005645F9">
              <w:rPr>
                <w:rFonts w:cs="Arial"/>
                <w:sz w:val="22"/>
                <w:szCs w:val="22"/>
              </w:rPr>
              <w:tab/>
              <w:t>N/A</w:t>
            </w:r>
          </w:p>
          <w:p w14:paraId="7CB9F56B" w14:textId="77777777" w:rsidR="005645F9" w:rsidRPr="005645F9" w:rsidRDefault="005645F9" w:rsidP="005645F9">
            <w:pPr>
              <w:tabs>
                <w:tab w:val="left" w:pos="1170"/>
              </w:tabs>
              <w:rPr>
                <w:rFonts w:cs="Arial"/>
                <w:sz w:val="22"/>
                <w:szCs w:val="22"/>
              </w:rPr>
            </w:pPr>
            <w:r w:rsidRPr="005645F9">
              <w:rPr>
                <w:rFonts w:cs="Arial"/>
                <w:sz w:val="22"/>
                <w:szCs w:val="22"/>
              </w:rPr>
              <w:t>In-kind Contributions</w:t>
            </w:r>
            <w:r w:rsidRPr="005645F9">
              <w:rPr>
                <w:rFonts w:cs="Arial"/>
                <w:sz w:val="22"/>
                <w:szCs w:val="22"/>
              </w:rPr>
              <w:tab/>
            </w:r>
            <w:r w:rsidRPr="005645F9">
              <w:rPr>
                <w:rFonts w:cs="Arial"/>
                <w:sz w:val="22"/>
                <w:szCs w:val="22"/>
              </w:rPr>
              <w:tab/>
            </w:r>
          </w:p>
        </w:tc>
      </w:tr>
    </w:tbl>
    <w:p w14:paraId="466FB11A" w14:textId="77777777" w:rsidR="005645F9" w:rsidRDefault="005645F9" w:rsidP="005645F9">
      <w:pPr>
        <w:tabs>
          <w:tab w:val="left" w:pos="5220"/>
        </w:tabs>
        <w:spacing w:after="200" w:line="276" w:lineRule="auto"/>
      </w:pPr>
    </w:p>
    <w:p w14:paraId="45EA029E" w14:textId="77777777" w:rsidR="00BA0583" w:rsidRDefault="00567A02" w:rsidP="00567A02">
      <w:pPr>
        <w:spacing w:after="200" w:line="276" w:lineRule="auto"/>
      </w:pPr>
      <w:r>
        <w:t>Agree</w:t>
      </w:r>
      <w:r w:rsidR="00BA0583">
        <w:t>d by (</w:t>
      </w:r>
      <w:r>
        <w:t>UNDP</w:t>
      </w:r>
      <w:r w:rsidR="00BA0583">
        <w:t>)</w:t>
      </w:r>
    </w:p>
    <w:p w14:paraId="3D734EE0" w14:textId="77777777" w:rsidR="00BA0583" w:rsidRDefault="00BA0583" w:rsidP="00BA0583"/>
    <w:p w14:paraId="0BA5BB4C" w14:textId="77777777" w:rsidR="00BA0583" w:rsidRPr="005645F9" w:rsidRDefault="00BA0583" w:rsidP="00BA0583">
      <w:pPr>
        <w:pBdr>
          <w:bottom w:val="single" w:sz="4" w:space="1" w:color="auto"/>
        </w:pBdr>
        <w:rPr>
          <w:szCs w:val="22"/>
        </w:rPr>
      </w:pPr>
      <w:r w:rsidRPr="005645F9">
        <w:rPr>
          <w:szCs w:val="22"/>
        </w:rPr>
        <w:t>Agreed by (</w:t>
      </w:r>
      <w:r w:rsidR="00261FD7">
        <w:rPr>
          <w:szCs w:val="22"/>
        </w:rPr>
        <w:t>Donor</w:t>
      </w:r>
      <w:r w:rsidRPr="005645F9">
        <w:rPr>
          <w:szCs w:val="22"/>
        </w:rPr>
        <w:t>):</w:t>
      </w:r>
      <w:r w:rsidR="00261FD7">
        <w:rPr>
          <w:szCs w:val="22"/>
        </w:rPr>
        <w:t xml:space="preserve"> USAID (see attached CSA)</w:t>
      </w:r>
    </w:p>
    <w:p w14:paraId="700F16DE" w14:textId="77777777" w:rsidR="00BA0583" w:rsidRPr="005645F9" w:rsidRDefault="00BA0583" w:rsidP="00BA0583">
      <w:pPr>
        <w:rPr>
          <w:szCs w:val="22"/>
        </w:rPr>
      </w:pPr>
    </w:p>
    <w:p w14:paraId="0DED2EB3" w14:textId="77777777" w:rsidR="00E65227" w:rsidRPr="005645F9" w:rsidRDefault="00E65227" w:rsidP="00BA0583">
      <w:pPr>
        <w:rPr>
          <w:szCs w:val="22"/>
        </w:rPr>
      </w:pPr>
    </w:p>
    <w:p w14:paraId="5F2539CE" w14:textId="77777777" w:rsidR="00BA0583" w:rsidRPr="005645F9" w:rsidRDefault="00567A02" w:rsidP="00BA0583">
      <w:pPr>
        <w:pBdr>
          <w:bottom w:val="single" w:sz="4" w:space="1" w:color="auto"/>
        </w:pBdr>
        <w:rPr>
          <w:szCs w:val="22"/>
        </w:rPr>
      </w:pPr>
      <w:r w:rsidRPr="005645F9">
        <w:rPr>
          <w:szCs w:val="22"/>
        </w:rPr>
        <w:t>Agreed by (Government</w:t>
      </w:r>
      <w:r w:rsidR="00BA0583" w:rsidRPr="005645F9">
        <w:rPr>
          <w:szCs w:val="22"/>
        </w:rPr>
        <w:t>):</w:t>
      </w:r>
      <w:r w:rsidR="00E769D6" w:rsidRPr="005645F9">
        <w:rPr>
          <w:szCs w:val="22"/>
        </w:rPr>
        <w:t xml:space="preserve"> Ministry of Local Government Administration (see the attached CSA)</w:t>
      </w:r>
    </w:p>
    <w:p w14:paraId="32277731" w14:textId="77777777" w:rsidR="00A0192D" w:rsidRPr="005645F9" w:rsidRDefault="00A0192D">
      <w:pPr>
        <w:spacing w:after="200" w:line="276" w:lineRule="auto"/>
        <w:jc w:val="left"/>
        <w:rPr>
          <w:szCs w:val="22"/>
        </w:rPr>
      </w:pPr>
    </w:p>
    <w:p w14:paraId="2F146719" w14:textId="77777777" w:rsidR="00736373" w:rsidRDefault="00736373">
      <w:pPr>
        <w:spacing w:after="200" w:line="276" w:lineRule="auto"/>
        <w:jc w:val="left"/>
        <w:rPr>
          <w:b/>
        </w:rPr>
      </w:pPr>
      <w:r>
        <w:rPr>
          <w:b/>
        </w:rPr>
        <w:br w:type="page"/>
      </w:r>
    </w:p>
    <w:p w14:paraId="3CC3EAD2" w14:textId="77777777" w:rsidR="00BA0583" w:rsidRPr="00FE3B02" w:rsidRDefault="00BA0583" w:rsidP="00BA0583">
      <w:pPr>
        <w:pStyle w:val="Heading1"/>
        <w:numPr>
          <w:ilvl w:val="0"/>
          <w:numId w:val="3"/>
        </w:numPr>
        <w:rPr>
          <w:sz w:val="24"/>
          <w:szCs w:val="24"/>
        </w:rPr>
      </w:pPr>
      <w:r w:rsidRPr="00FE3B02">
        <w:rPr>
          <w:sz w:val="24"/>
          <w:szCs w:val="24"/>
        </w:rPr>
        <w:lastRenderedPageBreak/>
        <w:t>Situation Analysis</w:t>
      </w:r>
    </w:p>
    <w:p w14:paraId="431451BB" w14:textId="77777777" w:rsidR="00A57AC3" w:rsidRDefault="00A57AC3" w:rsidP="00A57AC3">
      <w:pPr>
        <w:rPr>
          <w:rFonts w:ascii="Myriad Pro" w:hAnsi="Myriad Pro"/>
          <w:sz w:val="24"/>
        </w:rPr>
      </w:pPr>
      <w:r w:rsidRPr="003467CB">
        <w:rPr>
          <w:rFonts w:ascii="Myriad Pro" w:hAnsi="Myriad Pro"/>
          <w:sz w:val="24"/>
        </w:rPr>
        <w:t xml:space="preserve">Kosovo Mosaic Report is designed to measure citizens’ perceptions and awareness on a variety of topics that affect their daily lives and their interaction with local governments. The Report is designed to contribute to the ongoing debate on the role and functioning of the local government with a focus on the improvement of public service delivery by highlighting the priorities and bottlenecks in access to services and their delivery, citizens’ engagement in municipal policymaking processes, and municipalities’ openness to citizens’ demand. </w:t>
      </w:r>
    </w:p>
    <w:p w14:paraId="7D904BCC" w14:textId="77777777" w:rsidR="00681A6A" w:rsidRPr="003467CB" w:rsidRDefault="00681A6A" w:rsidP="00A57AC3">
      <w:pPr>
        <w:rPr>
          <w:rFonts w:ascii="Myriad Pro" w:hAnsi="Myriad Pro"/>
          <w:sz w:val="24"/>
        </w:rPr>
      </w:pPr>
    </w:p>
    <w:p w14:paraId="23B8BB49" w14:textId="77777777" w:rsidR="00A57AC3" w:rsidRPr="003467CB" w:rsidRDefault="00A57AC3" w:rsidP="00A57AC3">
      <w:pPr>
        <w:autoSpaceDE w:val="0"/>
        <w:autoSpaceDN w:val="0"/>
        <w:adjustRightInd w:val="0"/>
        <w:spacing w:after="0"/>
        <w:rPr>
          <w:rFonts w:ascii="Myriad Pro" w:hAnsi="Myriad Pro" w:cs="Calibri"/>
          <w:sz w:val="24"/>
          <w:lang w:val="en-US"/>
        </w:rPr>
      </w:pPr>
      <w:r w:rsidRPr="003467CB">
        <w:rPr>
          <w:rFonts w:ascii="Myriad Pro" w:hAnsi="Myriad Pro" w:cs="Calibri"/>
          <w:sz w:val="24"/>
          <w:lang w:val="en-US"/>
        </w:rPr>
        <w:t>The Mosaic Report has established a framework within which all four reports of the series – 2003, 2006, 2009, and 2012 – have generated a wealth of data and information. The Mosaic is by far the largest periodic survey</w:t>
      </w:r>
      <w:r w:rsidRPr="003467CB">
        <w:rPr>
          <w:rStyle w:val="FootnoteReference"/>
          <w:rFonts w:ascii="Myriad Pro" w:hAnsi="Myriad Pro" w:cs="Calibri"/>
          <w:sz w:val="24"/>
          <w:lang w:val="en-US"/>
        </w:rPr>
        <w:footnoteReference w:id="1"/>
      </w:r>
      <w:r w:rsidRPr="003467CB">
        <w:rPr>
          <w:rFonts w:ascii="Myriad Pro" w:hAnsi="Myriad Pro" w:cs="Calibri"/>
          <w:sz w:val="24"/>
          <w:lang w:val="en-US"/>
        </w:rPr>
        <w:t xml:space="preserve"> conducted in Kosovo, interviewing over 6,000 households</w:t>
      </w:r>
      <w:r w:rsidRPr="003467CB">
        <w:rPr>
          <w:rStyle w:val="FootnoteReference"/>
          <w:rFonts w:ascii="Myriad Pro" w:hAnsi="Myriad Pro" w:cs="Calibri"/>
          <w:sz w:val="24"/>
          <w:lang w:val="en-US"/>
        </w:rPr>
        <w:footnoteReference w:id="2"/>
      </w:r>
      <w:r w:rsidRPr="003467CB">
        <w:rPr>
          <w:rFonts w:ascii="Myriad Pro" w:hAnsi="Myriad Pro" w:cs="Calibri"/>
          <w:sz w:val="24"/>
          <w:lang w:val="en-US"/>
        </w:rPr>
        <w:t>, in 37 municipalities</w:t>
      </w:r>
      <w:r w:rsidRPr="003467CB">
        <w:rPr>
          <w:rStyle w:val="FootnoteReference"/>
          <w:rFonts w:ascii="Myriad Pro" w:hAnsi="Myriad Pro" w:cs="Calibri"/>
          <w:sz w:val="24"/>
          <w:lang w:val="en-US"/>
        </w:rPr>
        <w:footnoteReference w:id="3"/>
      </w:r>
      <w:r w:rsidRPr="003467CB">
        <w:rPr>
          <w:rFonts w:ascii="Myriad Pro" w:hAnsi="Myriad Pro" w:cs="Calibri"/>
          <w:sz w:val="24"/>
          <w:lang w:val="en-US"/>
        </w:rPr>
        <w:t>. The 2003 Report established a baseline of citizens’ perceptions and satisfaction with public service delivery, while subsequent reports have tracked the developments and trends in this area as well as satisfaction with municipal performance. The Report is not directly linked with municipal elections</w:t>
      </w:r>
      <w:r w:rsidRPr="003467CB">
        <w:rPr>
          <w:rStyle w:val="FootnoteReference"/>
          <w:rFonts w:ascii="Myriad Pro" w:hAnsi="Myriad Pro" w:cs="Calibri"/>
          <w:sz w:val="24"/>
          <w:lang w:val="en-US"/>
        </w:rPr>
        <w:footnoteReference w:id="4"/>
      </w:r>
      <w:r w:rsidRPr="003467CB">
        <w:rPr>
          <w:rFonts w:ascii="Myriad Pro" w:hAnsi="Myriad Pro" w:cs="Calibri"/>
          <w:sz w:val="24"/>
          <w:lang w:val="en-US"/>
        </w:rPr>
        <w:t xml:space="preserve"> although they are interlinked and coincided with the decentralization process.</w:t>
      </w:r>
    </w:p>
    <w:p w14:paraId="00F5A1D6" w14:textId="77777777" w:rsidR="00A57AC3" w:rsidRPr="003467CB" w:rsidRDefault="00A57AC3" w:rsidP="00A57AC3">
      <w:pPr>
        <w:autoSpaceDE w:val="0"/>
        <w:autoSpaceDN w:val="0"/>
        <w:adjustRightInd w:val="0"/>
        <w:spacing w:after="0"/>
        <w:rPr>
          <w:rFonts w:ascii="Myriad Pro" w:hAnsi="Myriad Pro" w:cs="Calibri"/>
          <w:sz w:val="24"/>
          <w:lang w:val="en-US"/>
        </w:rPr>
      </w:pPr>
    </w:p>
    <w:p w14:paraId="6A4E38B3" w14:textId="77777777" w:rsidR="00A57AC3" w:rsidRPr="003467CB" w:rsidRDefault="00A57AC3" w:rsidP="00A57AC3">
      <w:pPr>
        <w:autoSpaceDE w:val="0"/>
        <w:autoSpaceDN w:val="0"/>
        <w:adjustRightInd w:val="0"/>
        <w:spacing w:after="0"/>
        <w:rPr>
          <w:rFonts w:ascii="Myriad Pro" w:hAnsi="Myriad Pro" w:cs="Calibri"/>
          <w:sz w:val="24"/>
          <w:lang w:val="en-US"/>
        </w:rPr>
      </w:pPr>
      <w:r w:rsidRPr="003467CB">
        <w:rPr>
          <w:rFonts w:ascii="Myriad Pro" w:hAnsi="Myriad Pro"/>
          <w:sz w:val="24"/>
        </w:rPr>
        <w:t>Kosovo Mosaic, with its size, richness, and historical database, is used by the Ministry of Local Governance Administration (MLGA) for comparative analysis with their Annual Municipal Performance Report. The Report also identifies key trends in public service delivery, thus, contributing to evidence-based policy making and program development among central and local institutions and development organizations, respectively. The importance of the Report cannot be stressed enough vis a vis the Draft Strategy for Self-Governance 2015-2020 as the data and information will be fed in the upcoming</w:t>
      </w:r>
      <w:r w:rsidRPr="003467CB">
        <w:rPr>
          <w:rStyle w:val="FootnoteReference"/>
          <w:rFonts w:ascii="Myriad Pro" w:hAnsi="Myriad Pro"/>
          <w:sz w:val="24"/>
        </w:rPr>
        <w:footnoteReference w:id="5"/>
      </w:r>
      <w:r w:rsidRPr="003467CB">
        <w:rPr>
          <w:rFonts w:ascii="Myriad Pro" w:hAnsi="Myriad Pro"/>
          <w:sz w:val="24"/>
        </w:rPr>
        <w:t xml:space="preserve"> Implementation Plan.</w:t>
      </w:r>
    </w:p>
    <w:p w14:paraId="55E22071" w14:textId="77777777" w:rsidR="00A57AC3" w:rsidRPr="003467CB" w:rsidRDefault="00A57AC3" w:rsidP="00A57AC3">
      <w:pPr>
        <w:autoSpaceDE w:val="0"/>
        <w:autoSpaceDN w:val="0"/>
        <w:adjustRightInd w:val="0"/>
        <w:spacing w:after="0"/>
        <w:rPr>
          <w:rFonts w:ascii="Myriad Pro" w:hAnsi="Myriad Pro" w:cs="Calibri"/>
          <w:sz w:val="24"/>
          <w:lang w:val="en-US"/>
        </w:rPr>
      </w:pPr>
    </w:p>
    <w:p w14:paraId="5F036631" w14:textId="77777777" w:rsidR="00A57AC3" w:rsidRPr="003467CB" w:rsidRDefault="00A57AC3" w:rsidP="00A57AC3">
      <w:pPr>
        <w:autoSpaceDE w:val="0"/>
        <w:autoSpaceDN w:val="0"/>
        <w:adjustRightInd w:val="0"/>
        <w:spacing w:after="0"/>
        <w:rPr>
          <w:rFonts w:ascii="Myriad Pro" w:hAnsi="Myriad Pro"/>
          <w:sz w:val="24"/>
        </w:rPr>
      </w:pPr>
      <w:r w:rsidRPr="003467CB">
        <w:rPr>
          <w:rFonts w:ascii="Myriad Pro" w:hAnsi="Myriad Pro" w:cs="Calibri"/>
          <w:sz w:val="24"/>
          <w:lang w:val="en-US"/>
        </w:rPr>
        <w:t xml:space="preserve">Since 2003, Kosovo has experienced a series of changes in the local governance system, the most important ones being 2007 municipal election reform, which created the post of Mayor in municipalities and introduced reforms of the municipal executive, and the 2013 elections which saw the formal establishment of four northern municipalities, and the planned establishment of the </w:t>
      </w:r>
      <w:r w:rsidRPr="003467CB">
        <w:rPr>
          <w:rFonts w:ascii="Myriad Pro" w:hAnsi="Myriad Pro"/>
          <w:sz w:val="24"/>
        </w:rPr>
        <w:t xml:space="preserve">Association of Serb Majority Municipalities. The 2015 Report is imperative for understanding the recent and the expectations for forthcoming developments. </w:t>
      </w:r>
    </w:p>
    <w:p w14:paraId="20744928" w14:textId="77777777" w:rsidR="00A57AC3" w:rsidRPr="003467CB" w:rsidRDefault="00A57AC3" w:rsidP="00A57AC3">
      <w:pPr>
        <w:autoSpaceDE w:val="0"/>
        <w:autoSpaceDN w:val="0"/>
        <w:adjustRightInd w:val="0"/>
        <w:spacing w:after="0"/>
        <w:rPr>
          <w:rFonts w:ascii="Myriad Pro" w:hAnsi="Myriad Pro"/>
          <w:sz w:val="24"/>
        </w:rPr>
      </w:pPr>
    </w:p>
    <w:p w14:paraId="086120C2" w14:textId="4DC64BE9" w:rsidR="00A0192D" w:rsidRDefault="00A57AC3">
      <w:pPr>
        <w:spacing w:after="200" w:line="276" w:lineRule="auto"/>
        <w:jc w:val="left"/>
        <w:rPr>
          <w:rFonts w:asciiTheme="minorHAnsi" w:hAnsiTheme="minorHAnsi"/>
          <w:b/>
          <w:szCs w:val="22"/>
        </w:rPr>
      </w:pPr>
      <w:r w:rsidRPr="003467CB">
        <w:rPr>
          <w:rFonts w:ascii="Myriad Pro" w:hAnsi="Myriad Pro"/>
          <w:sz w:val="24"/>
        </w:rPr>
        <w:t>As civil service capacity development continues in Kosovo, it is also essential to ensure that citizens view the institutions and officials as legitimate and responsive to their needs.  Accessing public services is one of the primary and most fundamental ways that the citizen interacts with the local government. Therefore, public service delivery is one of the key areas for building the confidence between the institutions and the citizens</w:t>
      </w:r>
      <w:r w:rsidR="00902FE2">
        <w:rPr>
          <w:rFonts w:ascii="Myriad Pro" w:hAnsi="Myriad Pro"/>
          <w:sz w:val="24"/>
        </w:rPr>
        <w:t xml:space="preserve">.  </w:t>
      </w:r>
      <w:r w:rsidR="00902FE2" w:rsidRPr="00056D6C">
        <w:rPr>
          <w:rFonts w:ascii="Myriad Pro" w:hAnsi="Myriad Pro"/>
          <w:sz w:val="24"/>
        </w:rPr>
        <w:t>Kosovo Mosaic will provide evidence that will feed into policies that improve local government service delivery for women and marginalized groups of society.</w:t>
      </w:r>
      <w:r w:rsidR="00A0192D">
        <w:rPr>
          <w:rFonts w:asciiTheme="minorHAnsi" w:hAnsiTheme="minorHAnsi"/>
          <w:b/>
          <w:szCs w:val="22"/>
        </w:rPr>
        <w:br w:type="page"/>
      </w:r>
    </w:p>
    <w:p w14:paraId="1132638F" w14:textId="77777777" w:rsidR="00905F21" w:rsidRDefault="00905F21" w:rsidP="0012251B">
      <w:pPr>
        <w:spacing w:after="0"/>
        <w:jc w:val="left"/>
        <w:rPr>
          <w:rFonts w:ascii="Calibri" w:eastAsia="Verdana" w:hAnsi="Calibri" w:cs="Verdana"/>
          <w:color w:val="333333"/>
          <w:szCs w:val="22"/>
        </w:rPr>
      </w:pPr>
    </w:p>
    <w:p w14:paraId="55221773" w14:textId="77777777" w:rsidR="00BA0583" w:rsidRPr="00FE3B02" w:rsidRDefault="006B3FBC" w:rsidP="00BA0583">
      <w:pPr>
        <w:pStyle w:val="Heading1"/>
        <w:rPr>
          <w:sz w:val="24"/>
          <w:szCs w:val="24"/>
        </w:rPr>
      </w:pPr>
      <w:r>
        <w:rPr>
          <w:sz w:val="24"/>
          <w:szCs w:val="24"/>
        </w:rPr>
        <w:t>Objectives and Outputs</w:t>
      </w:r>
    </w:p>
    <w:p w14:paraId="17EA80F4" w14:textId="231DF310" w:rsidR="006B31D0" w:rsidRPr="00056D6C" w:rsidRDefault="006B31D0" w:rsidP="006B31D0">
      <w:pPr>
        <w:rPr>
          <w:rFonts w:ascii="Myriad Pro" w:hAnsi="Myriad Pro"/>
          <w:sz w:val="24"/>
        </w:rPr>
      </w:pPr>
      <w:r w:rsidRPr="003467CB">
        <w:rPr>
          <w:rFonts w:ascii="Myriad Pro" w:hAnsi="Myriad Pro"/>
          <w:sz w:val="24"/>
        </w:rPr>
        <w:t>The main objective of the Kosovo Mosaic 2015 is to identify and re-assess citizens’ perceptions, needs, and priorities with respect to public services, so as to generate a comprehensive understanding as to which public services are most important to citizens in their daily lives</w:t>
      </w:r>
      <w:r w:rsidR="00BD7BFB">
        <w:rPr>
          <w:rFonts w:ascii="Myriad Pro" w:hAnsi="Myriad Pro"/>
          <w:sz w:val="24"/>
        </w:rPr>
        <w:t>,</w:t>
      </w:r>
      <w:r w:rsidRPr="003467CB">
        <w:rPr>
          <w:rFonts w:ascii="Myriad Pro" w:hAnsi="Myriad Pro"/>
          <w:sz w:val="24"/>
        </w:rPr>
        <w:t xml:space="preserve"> how the citizens’ demands change</w:t>
      </w:r>
      <w:r w:rsidR="00BD7BFB" w:rsidRPr="00056D6C">
        <w:rPr>
          <w:rFonts w:ascii="Myriad Pro" w:hAnsi="Myriad Pro"/>
          <w:sz w:val="24"/>
        </w:rPr>
        <w:t>, including the specific requests of women and other marginalized groups</w:t>
      </w:r>
      <w:r w:rsidRPr="00056D6C">
        <w:rPr>
          <w:rFonts w:ascii="Myriad Pro" w:hAnsi="Myriad Pro"/>
          <w:sz w:val="24"/>
        </w:rPr>
        <w:t>.</w:t>
      </w:r>
      <w:r w:rsidR="006B6AD0" w:rsidRPr="00056D6C">
        <w:rPr>
          <w:rFonts w:ascii="Myriad Pro" w:hAnsi="Myriad Pro"/>
          <w:sz w:val="24"/>
        </w:rPr>
        <w:t xml:space="preserve"> </w:t>
      </w:r>
      <w:r w:rsidRPr="00056D6C">
        <w:rPr>
          <w:rFonts w:ascii="Myriad Pro" w:hAnsi="Myriad Pro"/>
          <w:sz w:val="24"/>
        </w:rPr>
        <w:t xml:space="preserve">The comparison of 2015 results with those of 2003, 2006, 2009, and 2012, will highlight emerging trends in access to and delivery of public services. </w:t>
      </w:r>
    </w:p>
    <w:p w14:paraId="1A61D2E1" w14:textId="77777777" w:rsidR="006B31D0" w:rsidRPr="00056D6C" w:rsidRDefault="005F4886" w:rsidP="006B31D0">
      <w:pPr>
        <w:rPr>
          <w:rFonts w:ascii="Myriad Pro" w:hAnsi="Myriad Pro"/>
          <w:sz w:val="24"/>
        </w:rPr>
      </w:pPr>
      <w:r w:rsidRPr="00056D6C">
        <w:rPr>
          <w:rFonts w:ascii="Myriad Pro" w:hAnsi="Myriad Pro"/>
          <w:sz w:val="24"/>
        </w:rPr>
        <w:t>The Household Survey’s outcome is the “</w:t>
      </w:r>
      <w:r w:rsidR="006B31D0" w:rsidRPr="00056D6C">
        <w:rPr>
          <w:rFonts w:ascii="Myriad Pro" w:hAnsi="Myriad Pro"/>
          <w:sz w:val="24"/>
        </w:rPr>
        <w:t>Kosovo Mosaic 2015</w:t>
      </w:r>
      <w:r w:rsidRPr="00056D6C">
        <w:rPr>
          <w:rFonts w:ascii="Myriad Pro" w:hAnsi="Myriad Pro"/>
          <w:sz w:val="24"/>
        </w:rPr>
        <w:t>”</w:t>
      </w:r>
      <w:r w:rsidR="006B31D0" w:rsidRPr="00056D6C">
        <w:rPr>
          <w:rFonts w:ascii="Myriad Pro" w:hAnsi="Myriad Pro"/>
          <w:sz w:val="24"/>
        </w:rPr>
        <w:t xml:space="preserve"> </w:t>
      </w:r>
      <w:r w:rsidRPr="00056D6C">
        <w:rPr>
          <w:rFonts w:ascii="Myriad Pro" w:hAnsi="Myriad Pro"/>
          <w:sz w:val="24"/>
        </w:rPr>
        <w:t>and the expected results are as follows:</w:t>
      </w:r>
      <w:r w:rsidR="006B31D0" w:rsidRPr="00056D6C">
        <w:rPr>
          <w:rFonts w:ascii="Myriad Pro" w:hAnsi="Myriad Pro"/>
          <w:sz w:val="24"/>
        </w:rPr>
        <w:t xml:space="preserve"> </w:t>
      </w:r>
    </w:p>
    <w:p w14:paraId="35E3CB18" w14:textId="77777777" w:rsidR="006B31D0" w:rsidRPr="00056D6C" w:rsidRDefault="006B31D0" w:rsidP="006B31D0">
      <w:pPr>
        <w:numPr>
          <w:ilvl w:val="0"/>
          <w:numId w:val="40"/>
        </w:numPr>
        <w:spacing w:after="0"/>
        <w:rPr>
          <w:rFonts w:ascii="Myriad Pro" w:hAnsi="Myriad Pro" w:cs="Arial"/>
          <w:sz w:val="24"/>
        </w:rPr>
      </w:pPr>
      <w:r w:rsidRPr="00056D6C">
        <w:rPr>
          <w:rFonts w:ascii="Myriad Pro" w:hAnsi="Myriad Pro" w:cs="Arial"/>
          <w:sz w:val="24"/>
        </w:rPr>
        <w:t xml:space="preserve">Central and local level institutions and local and international non-governmental institutions and development agencies gain a comprehensive understanding of citizens’ needs with regard to public services and their delivery. </w:t>
      </w:r>
    </w:p>
    <w:p w14:paraId="7EF32AE3" w14:textId="07F746F2" w:rsidR="006B31D0" w:rsidRPr="00056D6C" w:rsidRDefault="006B31D0" w:rsidP="006B31D0">
      <w:pPr>
        <w:numPr>
          <w:ilvl w:val="0"/>
          <w:numId w:val="40"/>
        </w:numPr>
        <w:spacing w:after="0"/>
        <w:rPr>
          <w:rFonts w:ascii="Myriad Pro" w:hAnsi="Myriad Pro" w:cs="Arial"/>
          <w:sz w:val="24"/>
        </w:rPr>
      </w:pPr>
      <w:r w:rsidRPr="00056D6C">
        <w:rPr>
          <w:rFonts w:ascii="Myriad Pro" w:hAnsi="Myriad Pro" w:cs="Arial"/>
          <w:sz w:val="24"/>
        </w:rPr>
        <w:t>MLGA uses the survey</w:t>
      </w:r>
      <w:r w:rsidR="00C6174F" w:rsidRPr="00056D6C">
        <w:rPr>
          <w:rFonts w:ascii="Myriad Pro" w:hAnsi="Myriad Pro" w:cs="Arial"/>
          <w:sz w:val="24"/>
        </w:rPr>
        <w:t xml:space="preserve"> gender disaggregated </w:t>
      </w:r>
      <w:r w:rsidRPr="00056D6C">
        <w:rPr>
          <w:rFonts w:ascii="Myriad Pro" w:hAnsi="Myriad Pro" w:cs="Arial"/>
          <w:sz w:val="24"/>
        </w:rPr>
        <w:t>data to establish performance indicators.</w:t>
      </w:r>
    </w:p>
    <w:p w14:paraId="51C13821" w14:textId="77777777" w:rsidR="006B31D0" w:rsidRPr="00056D6C" w:rsidRDefault="006B31D0" w:rsidP="006B31D0">
      <w:pPr>
        <w:numPr>
          <w:ilvl w:val="0"/>
          <w:numId w:val="40"/>
        </w:numPr>
        <w:spacing w:after="0"/>
        <w:rPr>
          <w:rFonts w:ascii="Myriad Pro" w:hAnsi="Myriad Pro" w:cs="Arial"/>
          <w:sz w:val="24"/>
        </w:rPr>
      </w:pPr>
      <w:r w:rsidRPr="00056D6C">
        <w:rPr>
          <w:rFonts w:ascii="Myriad Pro" w:hAnsi="Myriad Pro" w:cs="Arial"/>
          <w:sz w:val="24"/>
        </w:rPr>
        <w:t>MLGA and municipalities track progress in the quality of public service delivery since 2003.</w:t>
      </w:r>
    </w:p>
    <w:p w14:paraId="7C9338F4" w14:textId="77777777" w:rsidR="006B31D0" w:rsidRPr="00056D6C" w:rsidRDefault="006B31D0" w:rsidP="006B31D0">
      <w:pPr>
        <w:pStyle w:val="BodyText"/>
        <w:numPr>
          <w:ilvl w:val="0"/>
          <w:numId w:val="41"/>
        </w:numPr>
        <w:spacing w:after="0"/>
        <w:jc w:val="both"/>
        <w:rPr>
          <w:rFonts w:ascii="Myriad Pro" w:hAnsi="Myriad Pro" w:cs="Arial"/>
        </w:rPr>
      </w:pPr>
      <w:r w:rsidRPr="00056D6C">
        <w:rPr>
          <w:rFonts w:ascii="Myriad Pro" w:hAnsi="Myriad Pro" w:cs="Arial"/>
        </w:rPr>
        <w:t>Measurable trends in people’s needs and priorities regarding public services provided</w:t>
      </w:r>
      <w:r w:rsidR="003D4E87" w:rsidRPr="00056D6C">
        <w:rPr>
          <w:rFonts w:ascii="Myriad Pro" w:hAnsi="Myriad Pro" w:cs="Arial"/>
        </w:rPr>
        <w:t>, disaggregated by gender, ethnicity, age groups etc.</w:t>
      </w:r>
    </w:p>
    <w:p w14:paraId="36FCE938" w14:textId="77777777" w:rsidR="006B31D0" w:rsidRPr="00056D6C" w:rsidRDefault="006B31D0" w:rsidP="006B31D0">
      <w:pPr>
        <w:pStyle w:val="BodyText"/>
        <w:numPr>
          <w:ilvl w:val="0"/>
          <w:numId w:val="41"/>
        </w:numPr>
        <w:spacing w:after="0"/>
        <w:jc w:val="both"/>
        <w:rPr>
          <w:rFonts w:ascii="Myriad Pro" w:hAnsi="Myriad Pro" w:cs="Arial"/>
        </w:rPr>
      </w:pPr>
      <w:r w:rsidRPr="00056D6C">
        <w:rPr>
          <w:rFonts w:ascii="Myriad Pro" w:hAnsi="Myriad Pro" w:cs="Arial"/>
        </w:rPr>
        <w:t>Municipalities and central institutions use the data to set priorities for policymaking and budgeting in the area of public services.</w:t>
      </w:r>
    </w:p>
    <w:p w14:paraId="1F8BD77F" w14:textId="54168D7E" w:rsidR="006B31D0" w:rsidRPr="00056D6C" w:rsidRDefault="006B31D0" w:rsidP="006B31D0">
      <w:pPr>
        <w:pStyle w:val="BodyText"/>
        <w:numPr>
          <w:ilvl w:val="0"/>
          <w:numId w:val="41"/>
        </w:numPr>
        <w:spacing w:after="0"/>
        <w:jc w:val="both"/>
        <w:rPr>
          <w:rFonts w:ascii="Myriad Pro" w:hAnsi="Myriad Pro" w:cs="Arial"/>
        </w:rPr>
      </w:pPr>
      <w:r w:rsidRPr="00056D6C">
        <w:rPr>
          <w:rFonts w:ascii="Myriad Pro" w:hAnsi="Myriad Pro" w:cs="Arial"/>
        </w:rPr>
        <w:t>Enhanced dialogue between citizens and local government institutions</w:t>
      </w:r>
      <w:r w:rsidR="00C6174F" w:rsidRPr="00056D6C">
        <w:rPr>
          <w:rFonts w:ascii="Myriad Pro" w:hAnsi="Myriad Pro" w:cs="Arial"/>
        </w:rPr>
        <w:t xml:space="preserve"> with special focus on vulnerable groups: women, minorities and people with </w:t>
      </w:r>
      <w:r w:rsidR="006248F2" w:rsidRPr="00056D6C">
        <w:rPr>
          <w:rFonts w:ascii="Myriad Pro" w:hAnsi="Myriad Pro" w:cs="Arial"/>
        </w:rPr>
        <w:t>disabilities</w:t>
      </w:r>
      <w:r w:rsidRPr="00056D6C">
        <w:rPr>
          <w:rFonts w:ascii="Myriad Pro" w:hAnsi="Myriad Pro" w:cs="Arial"/>
        </w:rPr>
        <w:t>.</w:t>
      </w:r>
    </w:p>
    <w:p w14:paraId="52D6E7EC" w14:textId="77777777" w:rsidR="006B31D0" w:rsidRPr="00056D6C" w:rsidRDefault="006B31D0" w:rsidP="006B31D0">
      <w:pPr>
        <w:pStyle w:val="BodyText"/>
        <w:numPr>
          <w:ilvl w:val="0"/>
          <w:numId w:val="41"/>
        </w:numPr>
        <w:spacing w:after="0"/>
        <w:jc w:val="both"/>
        <w:rPr>
          <w:rFonts w:ascii="Myriad Pro" w:hAnsi="Myriad Pro" w:cs="Arial"/>
        </w:rPr>
      </w:pPr>
      <w:r w:rsidRPr="00056D6C">
        <w:rPr>
          <w:rFonts w:ascii="Myriad Pro" w:hAnsi="Myriad Pro" w:cs="Arial"/>
        </w:rPr>
        <w:t xml:space="preserve">Increased accountability of local and central level institutions.  </w:t>
      </w:r>
    </w:p>
    <w:p w14:paraId="198C18D6" w14:textId="77777777" w:rsidR="008A2041" w:rsidRPr="005F4886" w:rsidRDefault="005F4886" w:rsidP="005645F9">
      <w:pPr>
        <w:pStyle w:val="BodyText"/>
        <w:numPr>
          <w:ilvl w:val="0"/>
          <w:numId w:val="41"/>
        </w:numPr>
        <w:shd w:val="clear" w:color="auto" w:fill="FFFFFF"/>
        <w:spacing w:before="120" w:after="60"/>
        <w:ind w:left="0"/>
        <w:jc w:val="both"/>
        <w:rPr>
          <w:rFonts w:asciiTheme="minorHAnsi" w:hAnsiTheme="minorHAnsi" w:cstheme="minorHAnsi"/>
          <w:color w:val="000000" w:themeColor="text1"/>
          <w:sz w:val="22"/>
          <w:szCs w:val="22"/>
        </w:rPr>
      </w:pPr>
      <w:r w:rsidRPr="005F4886">
        <w:rPr>
          <w:rFonts w:ascii="Myriad Pro" w:hAnsi="Myriad Pro" w:cs="Arial"/>
        </w:rPr>
        <w:t xml:space="preserve">Trend analysis of development in the northern municipalities. </w:t>
      </w:r>
    </w:p>
    <w:p w14:paraId="2EA183E3" w14:textId="77777777" w:rsidR="006B3FBC" w:rsidRPr="003467CB" w:rsidRDefault="005F4886" w:rsidP="006B3FBC">
      <w:pPr>
        <w:rPr>
          <w:rFonts w:ascii="Myriad Pro" w:hAnsi="Myriad Pro"/>
          <w:sz w:val="24"/>
        </w:rPr>
      </w:pPr>
      <w:r>
        <w:rPr>
          <w:rFonts w:ascii="Myriad Pro" w:hAnsi="Myriad Pro"/>
          <w:sz w:val="24"/>
        </w:rPr>
        <w:t xml:space="preserve">The Household Survey </w:t>
      </w:r>
      <w:r w:rsidR="006B3FBC" w:rsidRPr="003467CB">
        <w:rPr>
          <w:rFonts w:ascii="Myriad Pro" w:hAnsi="Myriad Pro"/>
          <w:sz w:val="24"/>
        </w:rPr>
        <w:t>will continue to generate a range of products, which include:</w:t>
      </w:r>
    </w:p>
    <w:p w14:paraId="054D7382" w14:textId="77777777" w:rsidR="006B3FBC" w:rsidRPr="003467CB" w:rsidRDefault="006B3FBC" w:rsidP="006B3FBC">
      <w:pPr>
        <w:pStyle w:val="ListParagraph"/>
        <w:numPr>
          <w:ilvl w:val="0"/>
          <w:numId w:val="42"/>
        </w:numPr>
        <w:spacing w:after="60"/>
        <w:rPr>
          <w:rFonts w:ascii="Myriad Pro" w:hAnsi="Myriad Pro"/>
        </w:rPr>
      </w:pPr>
      <w:r w:rsidRPr="003467CB">
        <w:rPr>
          <w:rFonts w:ascii="Myriad Pro" w:hAnsi="Myriad Pro"/>
        </w:rPr>
        <w:t>Kosovo Mosaic 2015 survey questionnaire;</w:t>
      </w:r>
    </w:p>
    <w:p w14:paraId="0755061E" w14:textId="77777777" w:rsidR="006B3FBC" w:rsidRPr="003467CB" w:rsidRDefault="006B3FBC" w:rsidP="006B3FBC">
      <w:pPr>
        <w:pStyle w:val="ListParagraph"/>
        <w:numPr>
          <w:ilvl w:val="0"/>
          <w:numId w:val="42"/>
        </w:numPr>
        <w:spacing w:after="60"/>
        <w:rPr>
          <w:rFonts w:ascii="Myriad Pro" w:hAnsi="Myriad Pro"/>
        </w:rPr>
      </w:pPr>
      <w:r w:rsidRPr="003467CB">
        <w:rPr>
          <w:rFonts w:ascii="Myriad Pro" w:hAnsi="Myriad Pro"/>
        </w:rPr>
        <w:t>Kosovo Mosaic 2015 database;</w:t>
      </w:r>
    </w:p>
    <w:p w14:paraId="63D84FBD" w14:textId="77777777" w:rsidR="006B3FBC" w:rsidRPr="003467CB" w:rsidRDefault="006B3FBC" w:rsidP="006B3FBC">
      <w:pPr>
        <w:pStyle w:val="ListParagraph"/>
        <w:numPr>
          <w:ilvl w:val="0"/>
          <w:numId w:val="42"/>
        </w:numPr>
        <w:spacing w:after="200" w:line="276" w:lineRule="auto"/>
        <w:rPr>
          <w:rFonts w:ascii="Myriad Pro" w:hAnsi="Myriad Pro"/>
        </w:rPr>
      </w:pPr>
      <w:r w:rsidRPr="003467CB">
        <w:rPr>
          <w:rFonts w:ascii="Myriad Pro" w:hAnsi="Myriad Pro"/>
        </w:rPr>
        <w:t>Kosovo Mosaic 2015 report in three languages, in electronic and print form;</w:t>
      </w:r>
    </w:p>
    <w:p w14:paraId="7C77F141" w14:textId="77777777" w:rsidR="006B3FBC" w:rsidRDefault="006B3FBC" w:rsidP="006B3FBC">
      <w:pPr>
        <w:pStyle w:val="ListParagraph"/>
        <w:numPr>
          <w:ilvl w:val="0"/>
          <w:numId w:val="42"/>
        </w:numPr>
        <w:spacing w:after="200" w:line="276" w:lineRule="auto"/>
        <w:jc w:val="both"/>
        <w:rPr>
          <w:rFonts w:ascii="Myriad Pro" w:hAnsi="Myriad Pro"/>
        </w:rPr>
      </w:pPr>
      <w:r w:rsidRPr="003467CB">
        <w:rPr>
          <w:rFonts w:ascii="Myriad Pro" w:hAnsi="Myriad Pro"/>
        </w:rPr>
        <w:t>Online platform with interactive charts, visualizing data for all services, all municipalities</w:t>
      </w:r>
      <w:r>
        <w:rPr>
          <w:rFonts w:ascii="Myriad Pro" w:hAnsi="Myriad Pro"/>
        </w:rPr>
        <w:t xml:space="preserve">, and </w:t>
      </w:r>
      <w:r w:rsidRPr="003467CB">
        <w:rPr>
          <w:rFonts w:ascii="Myriad Pro" w:hAnsi="Myriad Pro"/>
        </w:rPr>
        <w:t xml:space="preserve">all years </w:t>
      </w:r>
      <w:r>
        <w:rPr>
          <w:rFonts w:ascii="Myriad Pro" w:hAnsi="Myriad Pro"/>
        </w:rPr>
        <w:t>(2003 through 2015).</w:t>
      </w:r>
    </w:p>
    <w:p w14:paraId="206F4486" w14:textId="77777777" w:rsidR="00E01FD4" w:rsidRDefault="00E01FD4" w:rsidP="00E01FD4">
      <w:pPr>
        <w:pStyle w:val="ListParagraph"/>
        <w:ind w:left="0"/>
        <w:jc w:val="both"/>
        <w:rPr>
          <w:rFonts w:ascii="Myriad Pro" w:hAnsi="Myriad Pro"/>
        </w:rPr>
      </w:pPr>
    </w:p>
    <w:p w14:paraId="67A49089" w14:textId="77777777" w:rsidR="00E01FD4" w:rsidRPr="003467CB" w:rsidRDefault="00E01FD4" w:rsidP="00E01FD4">
      <w:pPr>
        <w:pStyle w:val="ListParagraph"/>
        <w:ind w:left="0"/>
        <w:jc w:val="both"/>
        <w:rPr>
          <w:rFonts w:ascii="Myriad Pro" w:eastAsia="Times New Roman" w:hAnsi="Myriad Pro"/>
          <w:color w:val="000000"/>
          <w:lang w:eastAsia="en-GB"/>
        </w:rPr>
      </w:pPr>
      <w:r w:rsidRPr="003467CB">
        <w:rPr>
          <w:rFonts w:ascii="Myriad Pro" w:hAnsi="Myriad Pro"/>
        </w:rPr>
        <w:t xml:space="preserve">This year’s presentation of data will, in addition to the print form, also include interactive online charts. While the first chapter of 2015 Mosaic will be consistent with the 2012 edition - present an overview of Kosovans’ satisfaction with public services and local authorities through trend analysis and rank the municipalities based on their performance - all other data and each individual municipalities’ profile will be made available online through interactive charts. </w:t>
      </w:r>
      <w:r w:rsidRPr="003467CB">
        <w:rPr>
          <w:rFonts w:ascii="Myriad Pro" w:eastAsia="Times New Roman" w:hAnsi="Myriad Pro"/>
          <w:color w:val="000000"/>
          <w:lang w:eastAsia="en-GB"/>
        </w:rPr>
        <w:t xml:space="preserve">The online platform intends to maximize the usage of data from the survey, increase citizens’ engagement in policymaking at the local level, as well as enhance accountability and transparency. </w:t>
      </w:r>
    </w:p>
    <w:p w14:paraId="2F49B907" w14:textId="77777777" w:rsidR="00E01FD4" w:rsidRPr="003467CB" w:rsidRDefault="00E01FD4" w:rsidP="00E01FD4">
      <w:pPr>
        <w:pStyle w:val="ListParagraph"/>
        <w:jc w:val="both"/>
        <w:rPr>
          <w:rFonts w:ascii="Myriad Pro" w:eastAsia="Times New Roman" w:hAnsi="Myriad Pro"/>
          <w:color w:val="000000"/>
          <w:lang w:eastAsia="en-GB"/>
        </w:rPr>
      </w:pPr>
    </w:p>
    <w:p w14:paraId="3A4C128B" w14:textId="77777777" w:rsidR="00E01FD4" w:rsidRPr="003467CB" w:rsidRDefault="00E01FD4" w:rsidP="00E01FD4">
      <w:pPr>
        <w:rPr>
          <w:rFonts w:ascii="Myriad Pro" w:hAnsi="Myriad Pro"/>
          <w:sz w:val="24"/>
        </w:rPr>
      </w:pPr>
      <w:r w:rsidRPr="003467CB">
        <w:rPr>
          <w:rFonts w:ascii="Myriad Pro" w:hAnsi="Myriad Pro"/>
          <w:sz w:val="24"/>
        </w:rPr>
        <w:t xml:space="preserve">Similar to previous reports, this Kosovo Mosaic will be based on primary data collected through face-to-face interviews with more than 6,000 households.  By keeping a major part of the questionnaire consistent, the data will allow for trend analysis and tracking of progress in public service delivery and performance of local governments. </w:t>
      </w:r>
    </w:p>
    <w:p w14:paraId="13701F89" w14:textId="77777777" w:rsidR="00071DF9" w:rsidRDefault="00071DF9">
      <w:pPr>
        <w:spacing w:after="200" w:line="276" w:lineRule="auto"/>
        <w:jc w:val="left"/>
        <w:rPr>
          <w:rFonts w:ascii="Myriad Pro" w:hAnsi="Myriad Pro"/>
          <w:sz w:val="24"/>
        </w:rPr>
      </w:pPr>
    </w:p>
    <w:p w14:paraId="4F7697B8" w14:textId="77777777" w:rsidR="00E01FD4" w:rsidRDefault="00E01FD4" w:rsidP="00E01FD4">
      <w:pPr>
        <w:rPr>
          <w:rFonts w:ascii="Myriad Pro" w:hAnsi="Myriad Pro"/>
          <w:sz w:val="24"/>
        </w:rPr>
      </w:pPr>
    </w:p>
    <w:p w14:paraId="13A75C97" w14:textId="77777777" w:rsidR="00B94F03" w:rsidRPr="00E01FD4" w:rsidRDefault="00B94F03">
      <w:pPr>
        <w:tabs>
          <w:tab w:val="num" w:pos="720"/>
        </w:tabs>
        <w:spacing w:after="0"/>
        <w:ind w:left="360"/>
        <w:rPr>
          <w:szCs w:val="22"/>
        </w:rPr>
      </w:pPr>
    </w:p>
    <w:p w14:paraId="1697D22B" w14:textId="77777777" w:rsidR="00E01FD4" w:rsidRPr="00E01FD4" w:rsidRDefault="00E01FD4" w:rsidP="00E01FD4">
      <w:pPr>
        <w:keepNext/>
        <w:spacing w:line="276" w:lineRule="auto"/>
        <w:contextualSpacing/>
        <w:rPr>
          <w:i/>
          <w:szCs w:val="22"/>
        </w:rPr>
      </w:pPr>
      <w:r w:rsidRPr="00E01FD4">
        <w:rPr>
          <w:i/>
          <w:szCs w:val="22"/>
        </w:rPr>
        <w:t>Key Considerations and Principles:</w:t>
      </w:r>
    </w:p>
    <w:p w14:paraId="59666FC5" w14:textId="77777777" w:rsidR="00E01FD4" w:rsidRPr="0082168C" w:rsidRDefault="00E01FD4" w:rsidP="00E01FD4">
      <w:pPr>
        <w:tabs>
          <w:tab w:val="left" w:pos="360"/>
        </w:tabs>
        <w:spacing w:line="276" w:lineRule="auto"/>
        <w:rPr>
          <w:szCs w:val="22"/>
        </w:rPr>
      </w:pPr>
      <w:r w:rsidRPr="0082168C">
        <w:rPr>
          <w:szCs w:val="22"/>
        </w:rPr>
        <w:t>In formulating and conducting the survey, certain considerations must be made for the following issues and principles:</w:t>
      </w:r>
    </w:p>
    <w:p w14:paraId="49DAC297" w14:textId="77777777" w:rsidR="00E01FD4" w:rsidRPr="0082168C" w:rsidRDefault="00E01FD4" w:rsidP="00E01FD4">
      <w:pPr>
        <w:numPr>
          <w:ilvl w:val="0"/>
          <w:numId w:val="45"/>
        </w:numPr>
        <w:tabs>
          <w:tab w:val="left" w:pos="360"/>
        </w:tabs>
        <w:spacing w:after="0" w:line="276" w:lineRule="auto"/>
        <w:rPr>
          <w:szCs w:val="22"/>
        </w:rPr>
      </w:pPr>
      <w:r w:rsidRPr="0082168C">
        <w:rPr>
          <w:szCs w:val="22"/>
        </w:rPr>
        <w:t>The importance of consulting with local and central institutions as well as international actors who have experience with service delivery in Kosovo, particularly at the local level.</w:t>
      </w:r>
    </w:p>
    <w:p w14:paraId="6867F584" w14:textId="77777777" w:rsidR="00E01FD4" w:rsidRPr="0082168C" w:rsidRDefault="00E01FD4" w:rsidP="00E01FD4">
      <w:pPr>
        <w:numPr>
          <w:ilvl w:val="0"/>
          <w:numId w:val="45"/>
        </w:numPr>
        <w:tabs>
          <w:tab w:val="left" w:pos="360"/>
        </w:tabs>
        <w:spacing w:after="0" w:line="276" w:lineRule="auto"/>
        <w:rPr>
          <w:szCs w:val="22"/>
        </w:rPr>
      </w:pPr>
      <w:r w:rsidRPr="0082168C">
        <w:rPr>
          <w:szCs w:val="22"/>
        </w:rPr>
        <w:t>The importance of including end-users of the data in the process of questionnaire design</w:t>
      </w:r>
    </w:p>
    <w:p w14:paraId="7742C0E9" w14:textId="77777777" w:rsidR="00E01FD4" w:rsidRDefault="00E01FD4">
      <w:pPr>
        <w:tabs>
          <w:tab w:val="num" w:pos="720"/>
        </w:tabs>
        <w:spacing w:after="0"/>
        <w:ind w:left="360"/>
        <w:rPr>
          <w:rFonts w:ascii="Calibri" w:eastAsia="Verdana" w:hAnsi="Calibri" w:cs="Verdana"/>
          <w:color w:val="333333"/>
          <w:szCs w:val="22"/>
        </w:rPr>
      </w:pPr>
    </w:p>
    <w:p w14:paraId="56EFA36E" w14:textId="77777777" w:rsidR="00071DF9" w:rsidRDefault="00071DF9">
      <w:pPr>
        <w:tabs>
          <w:tab w:val="num" w:pos="720"/>
        </w:tabs>
        <w:spacing w:after="0"/>
        <w:ind w:left="360"/>
        <w:rPr>
          <w:rFonts w:ascii="Calibri" w:eastAsia="Verdana" w:hAnsi="Calibri" w:cs="Verdana"/>
          <w:color w:val="333333"/>
          <w:szCs w:val="22"/>
        </w:rPr>
      </w:pPr>
    </w:p>
    <w:p w14:paraId="425D854F" w14:textId="77777777" w:rsidR="00BA0583" w:rsidRPr="00096AF0" w:rsidRDefault="00BA0583" w:rsidP="00BA0583">
      <w:pPr>
        <w:pStyle w:val="Heading1"/>
        <w:rPr>
          <w:sz w:val="24"/>
          <w:szCs w:val="24"/>
        </w:rPr>
      </w:pPr>
      <w:r w:rsidRPr="00096AF0">
        <w:rPr>
          <w:sz w:val="24"/>
          <w:szCs w:val="24"/>
        </w:rPr>
        <w:t xml:space="preserve">Management </w:t>
      </w:r>
      <w:r w:rsidR="00724FFC">
        <w:rPr>
          <w:sz w:val="24"/>
          <w:szCs w:val="24"/>
        </w:rPr>
        <w:t xml:space="preserve">and Reporting </w:t>
      </w:r>
      <w:r w:rsidRPr="00096AF0">
        <w:rPr>
          <w:sz w:val="24"/>
          <w:szCs w:val="24"/>
        </w:rPr>
        <w:t>Arrangements</w:t>
      </w:r>
      <w:r w:rsidR="0007234F">
        <w:rPr>
          <w:rStyle w:val="FootnoteReference"/>
          <w:rFonts w:cs="Arial"/>
          <w:b w:val="0"/>
          <w:bCs/>
          <w:szCs w:val="22"/>
        </w:rPr>
        <w:footnoteReference w:id="6"/>
      </w:r>
    </w:p>
    <w:p w14:paraId="18CFF314" w14:textId="77777777" w:rsidR="00E01FD4" w:rsidRPr="00885536" w:rsidRDefault="00E01FD4" w:rsidP="00E01FD4">
      <w:pPr>
        <w:tabs>
          <w:tab w:val="left" w:pos="360"/>
        </w:tabs>
        <w:spacing w:line="276" w:lineRule="auto"/>
        <w:rPr>
          <w:szCs w:val="22"/>
        </w:rPr>
      </w:pPr>
      <w:r w:rsidRPr="00885536">
        <w:rPr>
          <w:szCs w:val="22"/>
        </w:rPr>
        <w:t>The survey will be carried out by a local research and analysis company, which will be contracted by UNDP. In addition to monitoring the company during survey implementation, UNDP will also be responsible for facilitating the drafting process of the methodology and questionnaire.</w:t>
      </w:r>
      <w:r w:rsidR="00724FFC">
        <w:rPr>
          <w:szCs w:val="22"/>
        </w:rPr>
        <w:t xml:space="preserve"> UNDP will provide regular updates to the Working Group on the process and progress. The Working Group may request written reports which, due to the duration and nature of the project, should be limited to two reports.</w:t>
      </w:r>
    </w:p>
    <w:p w14:paraId="7CAD15C3" w14:textId="77777777" w:rsidR="00E01FD4" w:rsidRPr="00885536" w:rsidRDefault="00E01FD4" w:rsidP="00E01FD4">
      <w:pPr>
        <w:tabs>
          <w:tab w:val="left" w:pos="360"/>
        </w:tabs>
        <w:spacing w:line="276" w:lineRule="auto"/>
        <w:rPr>
          <w:szCs w:val="22"/>
        </w:rPr>
      </w:pPr>
    </w:p>
    <w:p w14:paraId="1728CF55" w14:textId="77777777" w:rsidR="00E01FD4" w:rsidRPr="00885536" w:rsidRDefault="00E01FD4" w:rsidP="00E01FD4">
      <w:pPr>
        <w:tabs>
          <w:tab w:val="left" w:pos="360"/>
        </w:tabs>
        <w:spacing w:line="276" w:lineRule="auto"/>
        <w:rPr>
          <w:szCs w:val="22"/>
        </w:rPr>
      </w:pPr>
      <w:r w:rsidRPr="00071DF9">
        <w:rPr>
          <w:i/>
          <w:szCs w:val="22"/>
        </w:rPr>
        <w:t xml:space="preserve">Kosovo Mosaic 2015 Working Group </w:t>
      </w:r>
      <w:r w:rsidRPr="00885536">
        <w:rPr>
          <w:szCs w:val="22"/>
        </w:rPr>
        <w:t xml:space="preserve">– Will be established to finalize the questionnaire and methodology design, as well as to discuss the research findings and how usage of data can be optimized for municipality performance management as well as evidence-based policymaking at both central and local level. The Working Group will comprise of technical staff of the Ministry of Local Government Administration, UNDP, and USAID. </w:t>
      </w:r>
    </w:p>
    <w:p w14:paraId="13A69C2A" w14:textId="77777777" w:rsidR="00E01FD4" w:rsidRDefault="00E01FD4" w:rsidP="00E01FD4">
      <w:pPr>
        <w:tabs>
          <w:tab w:val="left" w:pos="360"/>
        </w:tabs>
        <w:spacing w:line="276" w:lineRule="auto"/>
        <w:rPr>
          <w:szCs w:val="22"/>
        </w:rPr>
      </w:pPr>
    </w:p>
    <w:p w14:paraId="79C1B824" w14:textId="77777777" w:rsidR="001A44EF" w:rsidRDefault="001A44EF" w:rsidP="001A44EF">
      <w:pPr>
        <w:tabs>
          <w:tab w:val="left" w:pos="360"/>
        </w:tabs>
        <w:spacing w:line="276" w:lineRule="auto"/>
        <w:rPr>
          <w:szCs w:val="22"/>
        </w:rPr>
      </w:pPr>
      <w:r w:rsidRPr="00071DF9">
        <w:rPr>
          <w:i/>
          <w:szCs w:val="22"/>
        </w:rPr>
        <w:t xml:space="preserve">Quality Assurance and Consultations </w:t>
      </w:r>
      <w:r w:rsidRPr="00885536">
        <w:rPr>
          <w:szCs w:val="22"/>
        </w:rPr>
        <w:t>-</w:t>
      </w:r>
      <w:r>
        <w:rPr>
          <w:rFonts w:asciiTheme="minorHAnsi" w:hAnsiTheme="minorHAnsi" w:cstheme="minorHAnsi"/>
        </w:rPr>
        <w:t xml:space="preserve">. UNDP </w:t>
      </w:r>
      <w:r w:rsidRPr="00885536">
        <w:rPr>
          <w:szCs w:val="22"/>
        </w:rPr>
        <w:t xml:space="preserve">will be responsible for finalizing the questionnaire, conducting statistical analysis, drafting the report, as well as facilitating and monitoring the work of the research institution/organization that will implement the survey as well as the one designing the online platform for data visualization. However, in order to assure the quality of data and analysis, the Working Group will be consulted during each of the steps of project implementation, from finalization of the questionnaire to design of the online platform for data visualization and launching of the report. </w:t>
      </w:r>
    </w:p>
    <w:p w14:paraId="17C248D2" w14:textId="77777777" w:rsidR="001A44EF" w:rsidRDefault="001A44EF" w:rsidP="00E01FD4">
      <w:pPr>
        <w:tabs>
          <w:tab w:val="left" w:pos="360"/>
        </w:tabs>
        <w:spacing w:line="276" w:lineRule="auto"/>
        <w:rPr>
          <w:szCs w:val="22"/>
        </w:rPr>
      </w:pPr>
    </w:p>
    <w:p w14:paraId="137070FD" w14:textId="77777777" w:rsidR="00E01FD4" w:rsidRDefault="00E01FD4" w:rsidP="00E01FD4">
      <w:pPr>
        <w:tabs>
          <w:tab w:val="left" w:pos="360"/>
        </w:tabs>
        <w:spacing w:line="276" w:lineRule="auto"/>
        <w:rPr>
          <w:szCs w:val="22"/>
        </w:rPr>
      </w:pPr>
      <w:r w:rsidRPr="00071DF9">
        <w:rPr>
          <w:i/>
          <w:szCs w:val="22"/>
        </w:rPr>
        <w:t xml:space="preserve">UNDP Focal Point </w:t>
      </w:r>
      <w:r w:rsidRPr="00885536">
        <w:rPr>
          <w:szCs w:val="22"/>
        </w:rPr>
        <w:t xml:space="preserve">– The Team Leader of the Policy, Research, Gender and Communication (PRGC) Team will serve as a focal point of UNDP. In close consultation with the Working Group, he is responsible for coordinating the overall survey and writing process, as well as the follow up workshops with municipalities. </w:t>
      </w:r>
      <w:r w:rsidR="00044B3B">
        <w:rPr>
          <w:szCs w:val="22"/>
        </w:rPr>
        <w:t>Specifically, the focal point will carry out the following responsibilities:</w:t>
      </w:r>
    </w:p>
    <w:p w14:paraId="5BAB6570" w14:textId="77777777" w:rsidR="00044B3B" w:rsidRPr="003467CB" w:rsidRDefault="00044B3B" w:rsidP="00044B3B">
      <w:pPr>
        <w:pStyle w:val="FootnoteText"/>
        <w:widowControl/>
        <w:numPr>
          <w:ilvl w:val="0"/>
          <w:numId w:val="43"/>
        </w:numPr>
        <w:spacing w:before="60" w:line="276" w:lineRule="auto"/>
        <w:jc w:val="left"/>
        <w:rPr>
          <w:rFonts w:ascii="Myriad Pro" w:hAnsi="Myriad Pro"/>
          <w:szCs w:val="24"/>
        </w:rPr>
      </w:pPr>
      <w:r w:rsidRPr="003467CB">
        <w:rPr>
          <w:rFonts w:ascii="Myriad Pro" w:hAnsi="Myriad Pro"/>
          <w:szCs w:val="24"/>
        </w:rPr>
        <w:t>Coordinate the finalization of the questionnaire;</w:t>
      </w:r>
    </w:p>
    <w:p w14:paraId="595F571F" w14:textId="77777777" w:rsidR="00044B3B" w:rsidRPr="003467CB" w:rsidRDefault="00044B3B" w:rsidP="00044B3B">
      <w:pPr>
        <w:pStyle w:val="FootnoteText"/>
        <w:widowControl/>
        <w:numPr>
          <w:ilvl w:val="0"/>
          <w:numId w:val="44"/>
        </w:numPr>
        <w:spacing w:before="60" w:line="276" w:lineRule="auto"/>
        <w:jc w:val="left"/>
        <w:rPr>
          <w:rFonts w:ascii="Myriad Pro" w:hAnsi="Myriad Pro"/>
          <w:szCs w:val="24"/>
        </w:rPr>
      </w:pPr>
      <w:r w:rsidRPr="003467CB">
        <w:rPr>
          <w:rFonts w:ascii="Myriad Pro" w:hAnsi="Myriad Pro"/>
          <w:szCs w:val="24"/>
        </w:rPr>
        <w:lastRenderedPageBreak/>
        <w:t>Contract out the company which will conduct the survey;</w:t>
      </w:r>
    </w:p>
    <w:p w14:paraId="399E2D82" w14:textId="77777777" w:rsidR="00044B3B" w:rsidRPr="003467CB" w:rsidRDefault="00044B3B" w:rsidP="00044B3B">
      <w:pPr>
        <w:pStyle w:val="FootnoteText"/>
        <w:widowControl/>
        <w:numPr>
          <w:ilvl w:val="0"/>
          <w:numId w:val="44"/>
        </w:numPr>
        <w:spacing w:before="60" w:line="276" w:lineRule="auto"/>
        <w:jc w:val="left"/>
        <w:rPr>
          <w:rFonts w:ascii="Myriad Pro" w:hAnsi="Myriad Pro"/>
          <w:b/>
          <w:bCs/>
          <w:szCs w:val="24"/>
        </w:rPr>
      </w:pPr>
      <w:r w:rsidRPr="003467CB">
        <w:rPr>
          <w:rFonts w:ascii="Myriad Pro" w:hAnsi="Myriad Pro"/>
          <w:szCs w:val="24"/>
        </w:rPr>
        <w:t>Review and approve the documentation explaining sampling and surveying methodology, surveyor training and survey implementation;</w:t>
      </w:r>
    </w:p>
    <w:p w14:paraId="0444A7A0" w14:textId="77777777" w:rsidR="00044B3B" w:rsidRPr="003467CB" w:rsidRDefault="00044B3B" w:rsidP="00044B3B">
      <w:pPr>
        <w:pStyle w:val="FootnoteText"/>
        <w:widowControl/>
        <w:numPr>
          <w:ilvl w:val="0"/>
          <w:numId w:val="44"/>
        </w:numPr>
        <w:spacing w:before="60" w:line="276" w:lineRule="auto"/>
        <w:jc w:val="left"/>
        <w:rPr>
          <w:rFonts w:ascii="Myriad Pro" w:hAnsi="Myriad Pro"/>
          <w:szCs w:val="24"/>
        </w:rPr>
      </w:pPr>
      <w:r w:rsidRPr="003467CB">
        <w:rPr>
          <w:rFonts w:ascii="Myriad Pro" w:hAnsi="Myriad Pro"/>
          <w:szCs w:val="24"/>
        </w:rPr>
        <w:t>Participate in the back-check process conducted by the research company/institution contracted for implementing the survey;</w:t>
      </w:r>
    </w:p>
    <w:p w14:paraId="58DF5EF8" w14:textId="77777777" w:rsidR="00044B3B" w:rsidRPr="003467CB" w:rsidRDefault="00044B3B" w:rsidP="00044B3B">
      <w:pPr>
        <w:pStyle w:val="FootnoteText"/>
        <w:widowControl/>
        <w:numPr>
          <w:ilvl w:val="0"/>
          <w:numId w:val="44"/>
        </w:numPr>
        <w:spacing w:before="60" w:line="276" w:lineRule="auto"/>
        <w:jc w:val="left"/>
        <w:rPr>
          <w:rFonts w:ascii="Myriad Pro" w:hAnsi="Myriad Pro"/>
          <w:szCs w:val="24"/>
        </w:rPr>
      </w:pPr>
      <w:r w:rsidRPr="003467CB">
        <w:rPr>
          <w:rFonts w:ascii="Myriad Pro" w:hAnsi="Myriad Pro"/>
          <w:szCs w:val="24"/>
        </w:rPr>
        <w:t xml:space="preserve">Review the deliverables of the contractor, including the final database in SPSS format and the final report (including the back-check report, fieldwork report, and data entry report); </w:t>
      </w:r>
    </w:p>
    <w:p w14:paraId="0C4B32A1" w14:textId="77777777" w:rsidR="00044B3B" w:rsidRPr="00044B3B" w:rsidRDefault="00044B3B" w:rsidP="00044B3B">
      <w:pPr>
        <w:pStyle w:val="FootnoteText"/>
        <w:widowControl/>
        <w:numPr>
          <w:ilvl w:val="0"/>
          <w:numId w:val="44"/>
        </w:numPr>
        <w:spacing w:before="60" w:line="276" w:lineRule="auto"/>
        <w:jc w:val="left"/>
        <w:rPr>
          <w:rFonts w:ascii="Myriad Pro" w:hAnsi="Myriad Pro"/>
          <w:szCs w:val="24"/>
        </w:rPr>
      </w:pPr>
      <w:r w:rsidRPr="00044B3B">
        <w:rPr>
          <w:rFonts w:ascii="Myriad Pro" w:hAnsi="Myriad Pro"/>
          <w:szCs w:val="24"/>
        </w:rPr>
        <w:t>Oversee the data analysis and writing of the final report;</w:t>
      </w:r>
    </w:p>
    <w:p w14:paraId="3BE1F87F" w14:textId="77777777" w:rsidR="00044B3B" w:rsidRPr="003467CB" w:rsidRDefault="00044B3B" w:rsidP="00044B3B">
      <w:pPr>
        <w:pStyle w:val="FootnoteText"/>
        <w:widowControl/>
        <w:numPr>
          <w:ilvl w:val="0"/>
          <w:numId w:val="44"/>
        </w:numPr>
        <w:spacing w:before="60" w:line="276" w:lineRule="auto"/>
        <w:jc w:val="left"/>
        <w:rPr>
          <w:rFonts w:ascii="Myriad Pro" w:hAnsi="Myriad Pro"/>
          <w:szCs w:val="24"/>
        </w:rPr>
      </w:pPr>
      <w:r w:rsidRPr="003467CB">
        <w:rPr>
          <w:rFonts w:ascii="Myriad Pro" w:hAnsi="Myriad Pro"/>
          <w:szCs w:val="24"/>
        </w:rPr>
        <w:t>Oversee and manage presentation of the report and its main findings in three languages (Albanian, Serbian and English), in print and organized, oral presentations form;</w:t>
      </w:r>
    </w:p>
    <w:p w14:paraId="6706E7D7" w14:textId="77777777" w:rsidR="00044B3B" w:rsidRPr="003467CB" w:rsidRDefault="00044B3B" w:rsidP="00044B3B">
      <w:pPr>
        <w:pStyle w:val="FootnoteText"/>
        <w:widowControl/>
        <w:numPr>
          <w:ilvl w:val="0"/>
          <w:numId w:val="44"/>
        </w:numPr>
        <w:spacing w:before="60" w:line="276" w:lineRule="auto"/>
        <w:jc w:val="left"/>
        <w:rPr>
          <w:rFonts w:ascii="Myriad Pro" w:hAnsi="Myriad Pro"/>
          <w:szCs w:val="24"/>
        </w:rPr>
      </w:pPr>
      <w:r w:rsidRPr="003467CB">
        <w:rPr>
          <w:rFonts w:ascii="Myriad Pro" w:hAnsi="Myriad Pro"/>
          <w:szCs w:val="24"/>
        </w:rPr>
        <w:t>Contract out the company that will develop the on-line platform;</w:t>
      </w:r>
    </w:p>
    <w:p w14:paraId="0EF91CCB" w14:textId="77777777" w:rsidR="00044B3B" w:rsidRPr="003467CB" w:rsidRDefault="00044B3B" w:rsidP="00044B3B">
      <w:pPr>
        <w:pStyle w:val="FootnoteText"/>
        <w:widowControl/>
        <w:numPr>
          <w:ilvl w:val="0"/>
          <w:numId w:val="44"/>
        </w:numPr>
        <w:spacing w:before="60" w:line="276" w:lineRule="auto"/>
        <w:jc w:val="left"/>
        <w:rPr>
          <w:rFonts w:ascii="Myriad Pro" w:hAnsi="Myriad Pro"/>
          <w:szCs w:val="24"/>
        </w:rPr>
      </w:pPr>
      <w:r w:rsidRPr="003467CB">
        <w:rPr>
          <w:rFonts w:ascii="Myriad Pro" w:hAnsi="Myriad Pro"/>
          <w:szCs w:val="24"/>
        </w:rPr>
        <w:t>Oversee the development of the on-line platform.</w:t>
      </w:r>
    </w:p>
    <w:p w14:paraId="05D24AA0" w14:textId="77777777" w:rsidR="00E01FD4" w:rsidRPr="00885536" w:rsidRDefault="00E01FD4" w:rsidP="00E01FD4">
      <w:pPr>
        <w:tabs>
          <w:tab w:val="left" w:pos="360"/>
        </w:tabs>
        <w:spacing w:line="276" w:lineRule="auto"/>
        <w:rPr>
          <w:szCs w:val="22"/>
        </w:rPr>
      </w:pPr>
    </w:p>
    <w:p w14:paraId="6F859C69" w14:textId="77777777" w:rsidR="001A44EF" w:rsidRPr="00885536" w:rsidRDefault="001A44EF" w:rsidP="001A44EF">
      <w:pPr>
        <w:tabs>
          <w:tab w:val="left" w:pos="360"/>
        </w:tabs>
        <w:spacing w:line="276" w:lineRule="auto"/>
        <w:rPr>
          <w:szCs w:val="22"/>
        </w:rPr>
      </w:pPr>
      <w:r w:rsidRPr="00071DF9">
        <w:rPr>
          <w:i/>
          <w:szCs w:val="22"/>
        </w:rPr>
        <w:t xml:space="preserve">Data Analysis and Report Writing </w:t>
      </w:r>
      <w:r w:rsidRPr="00885536">
        <w:rPr>
          <w:szCs w:val="22"/>
        </w:rPr>
        <w:t xml:space="preserve">– The data analysis and report writing will be conducted by the statistician and research analyst of the PRGC Team. </w:t>
      </w:r>
    </w:p>
    <w:p w14:paraId="73CE6280" w14:textId="77777777" w:rsidR="005F4886" w:rsidRDefault="005F4886" w:rsidP="00E01FD4">
      <w:pPr>
        <w:tabs>
          <w:tab w:val="left" w:pos="360"/>
        </w:tabs>
        <w:spacing w:line="276" w:lineRule="auto"/>
        <w:rPr>
          <w:szCs w:val="22"/>
        </w:rPr>
      </w:pPr>
    </w:p>
    <w:p w14:paraId="4FA5BA2A" w14:textId="77777777" w:rsidR="00044B3B" w:rsidRDefault="005F4886" w:rsidP="005F4886">
      <w:pPr>
        <w:rPr>
          <w:rFonts w:ascii="Myriad Pro" w:hAnsi="Myriad Pro"/>
          <w:sz w:val="24"/>
        </w:rPr>
      </w:pPr>
      <w:r w:rsidRPr="003467CB">
        <w:rPr>
          <w:rFonts w:ascii="Myriad Pro" w:hAnsi="Myriad Pro"/>
          <w:sz w:val="24"/>
        </w:rPr>
        <w:t xml:space="preserve">UNDP </w:t>
      </w:r>
      <w:r>
        <w:rPr>
          <w:rFonts w:ascii="Myriad Pro" w:hAnsi="Myriad Pro"/>
          <w:sz w:val="24"/>
        </w:rPr>
        <w:t xml:space="preserve">programme, specifically the Deputy Programme Coordinator, </w:t>
      </w:r>
      <w:r w:rsidRPr="003467CB">
        <w:rPr>
          <w:rFonts w:ascii="Myriad Pro" w:hAnsi="Myriad Pro"/>
          <w:sz w:val="24"/>
        </w:rPr>
        <w:t xml:space="preserve">will be responsible for the overall </w:t>
      </w:r>
      <w:r w:rsidR="00044B3B">
        <w:rPr>
          <w:rFonts w:ascii="Myriad Pro" w:hAnsi="Myriad Pro"/>
          <w:sz w:val="24"/>
        </w:rPr>
        <w:t>oversight of the project.</w:t>
      </w:r>
    </w:p>
    <w:p w14:paraId="23E3CC3B" w14:textId="77777777" w:rsidR="005F4886" w:rsidRPr="00885536" w:rsidRDefault="005F4886" w:rsidP="00E01FD4">
      <w:pPr>
        <w:tabs>
          <w:tab w:val="left" w:pos="360"/>
        </w:tabs>
        <w:spacing w:line="276" w:lineRule="auto"/>
        <w:rPr>
          <w:szCs w:val="22"/>
        </w:rPr>
      </w:pPr>
    </w:p>
    <w:p w14:paraId="751EA748" w14:textId="77777777" w:rsidR="00443324" w:rsidRPr="004C78E1" w:rsidRDefault="00443324" w:rsidP="00443324">
      <w:pPr>
        <w:spacing w:before="200"/>
        <w:rPr>
          <w:rFonts w:asciiTheme="minorHAnsi" w:hAnsiTheme="minorHAnsi" w:cstheme="minorHAnsi"/>
          <w:b/>
          <w:bCs/>
        </w:rPr>
      </w:pPr>
      <w:bookmarkStart w:id="0" w:name="_Toc196038678"/>
      <w:r w:rsidRPr="004C78E1">
        <w:rPr>
          <w:rFonts w:asciiTheme="minorHAnsi" w:hAnsiTheme="minorHAnsi" w:cstheme="minorHAnsi"/>
          <w:b/>
          <w:bCs/>
        </w:rPr>
        <w:t>Financial Arrangements</w:t>
      </w:r>
      <w:bookmarkEnd w:id="0"/>
    </w:p>
    <w:p w14:paraId="340469AC" w14:textId="77777777" w:rsidR="0031029E" w:rsidRPr="0031029E" w:rsidRDefault="0031029E" w:rsidP="0031029E">
      <w:pPr>
        <w:spacing w:line="280" w:lineRule="atLeast"/>
        <w:rPr>
          <w:rFonts w:ascii="Calibri" w:hAnsi="Calibri" w:cs="Arial"/>
          <w:szCs w:val="22"/>
        </w:rPr>
      </w:pPr>
      <w:r>
        <w:rPr>
          <w:rFonts w:asciiTheme="minorHAnsi" w:hAnsiTheme="minorHAnsi" w:cs="Arial"/>
          <w:szCs w:val="22"/>
        </w:rPr>
        <w:t>T</w:t>
      </w:r>
      <w:r w:rsidR="004A1D9B" w:rsidRPr="004A1D9B">
        <w:rPr>
          <w:rFonts w:ascii="Calibri" w:hAnsi="Calibri" w:cs="Arial"/>
          <w:szCs w:val="22"/>
        </w:rPr>
        <w:t>he management of the funds will be carried out under the UNDP Direct Execution (DEX) in accordance with UNDP financial rules and regulations, and UNDP’s results-based management approach.</w:t>
      </w:r>
      <w:r>
        <w:rPr>
          <w:rFonts w:asciiTheme="minorHAnsi" w:hAnsiTheme="minorHAnsi" w:cs="Arial"/>
          <w:szCs w:val="22"/>
        </w:rPr>
        <w:t xml:space="preserve"> Specific financial contributions are stipulated in the Cost Sharing Agreement (CSA)</w:t>
      </w:r>
      <w:r w:rsidR="00FA65D6">
        <w:rPr>
          <w:rFonts w:asciiTheme="minorHAnsi" w:hAnsiTheme="minorHAnsi" w:cs="Arial"/>
          <w:szCs w:val="22"/>
        </w:rPr>
        <w:t xml:space="preserve"> with USAID, and in the Standard Agreement Template for Small Grant Contributions from Governments (with MLGA)</w:t>
      </w:r>
      <w:r>
        <w:rPr>
          <w:rFonts w:asciiTheme="minorHAnsi" w:hAnsiTheme="minorHAnsi" w:cs="Arial"/>
          <w:szCs w:val="22"/>
        </w:rPr>
        <w:t>.</w:t>
      </w:r>
    </w:p>
    <w:p w14:paraId="2856B058" w14:textId="77777777" w:rsidR="00071DF9" w:rsidRDefault="00071DF9">
      <w:pPr>
        <w:spacing w:before="120" w:after="0"/>
        <w:rPr>
          <w:rFonts w:asciiTheme="minorHAnsi" w:hAnsiTheme="minorHAnsi" w:cstheme="minorHAnsi"/>
          <w:b/>
        </w:rPr>
      </w:pPr>
    </w:p>
    <w:p w14:paraId="20B7F70A" w14:textId="77777777" w:rsidR="00B94F03" w:rsidRDefault="00443324">
      <w:pPr>
        <w:spacing w:before="120" w:after="0"/>
        <w:rPr>
          <w:rFonts w:asciiTheme="minorHAnsi" w:hAnsiTheme="minorHAnsi" w:cstheme="minorHAnsi"/>
          <w:b/>
        </w:rPr>
      </w:pPr>
      <w:r w:rsidRPr="004C78E1">
        <w:rPr>
          <w:rFonts w:asciiTheme="minorHAnsi" w:hAnsiTheme="minorHAnsi" w:cstheme="minorHAnsi"/>
          <w:b/>
        </w:rPr>
        <w:t>Internal Monitoring</w:t>
      </w:r>
    </w:p>
    <w:p w14:paraId="4C8CF0A8" w14:textId="77777777" w:rsidR="00B94F03" w:rsidRDefault="00443324" w:rsidP="00FA65D6">
      <w:pPr>
        <w:spacing w:before="120" w:after="0"/>
        <w:rPr>
          <w:szCs w:val="22"/>
        </w:rPr>
      </w:pPr>
      <w:r w:rsidRPr="004C78E1">
        <w:rPr>
          <w:rFonts w:asciiTheme="minorHAnsi" w:hAnsiTheme="minorHAnsi" w:cstheme="minorHAnsi"/>
        </w:rPr>
        <w:t xml:space="preserve">At every stage of the project, all indicators will be monitored, and the impact measured through data collection. Regular reporting and </w:t>
      </w:r>
      <w:r w:rsidR="00CC79B2">
        <w:rPr>
          <w:rFonts w:asciiTheme="minorHAnsi" w:hAnsiTheme="minorHAnsi" w:cstheme="minorHAnsi"/>
        </w:rPr>
        <w:t xml:space="preserve">overall </w:t>
      </w:r>
      <w:r w:rsidRPr="004C78E1">
        <w:rPr>
          <w:rFonts w:asciiTheme="minorHAnsi" w:hAnsiTheme="minorHAnsi" w:cstheme="minorHAnsi"/>
        </w:rPr>
        <w:t xml:space="preserve">monitoring will be carried out by the </w:t>
      </w:r>
      <w:r w:rsidR="00FA65D6" w:rsidRPr="00885536">
        <w:rPr>
          <w:szCs w:val="22"/>
        </w:rPr>
        <w:t>Team Leader</w:t>
      </w:r>
      <w:r w:rsidR="00FA65D6">
        <w:rPr>
          <w:szCs w:val="22"/>
        </w:rPr>
        <w:t>/</w:t>
      </w:r>
      <w:r w:rsidR="00FA65D6" w:rsidRPr="00885536">
        <w:rPr>
          <w:szCs w:val="22"/>
        </w:rPr>
        <w:t>PRGC</w:t>
      </w:r>
      <w:r w:rsidR="00FA65D6">
        <w:rPr>
          <w:szCs w:val="22"/>
        </w:rPr>
        <w:t>.</w:t>
      </w:r>
    </w:p>
    <w:p w14:paraId="55F93572" w14:textId="77777777" w:rsidR="00FA65D6" w:rsidRDefault="00FA65D6" w:rsidP="00FA65D6">
      <w:pPr>
        <w:spacing w:before="120" w:after="0"/>
        <w:rPr>
          <w:rFonts w:asciiTheme="minorHAnsi" w:hAnsiTheme="minorHAnsi" w:cstheme="minorHAnsi"/>
        </w:rPr>
      </w:pPr>
    </w:p>
    <w:p w14:paraId="54843D24" w14:textId="77777777" w:rsidR="00B94F03" w:rsidRDefault="00443324">
      <w:pPr>
        <w:spacing w:before="120" w:after="0"/>
        <w:rPr>
          <w:rFonts w:asciiTheme="minorHAnsi" w:hAnsiTheme="minorHAnsi" w:cstheme="minorHAnsi"/>
          <w:b/>
        </w:rPr>
      </w:pPr>
      <w:r w:rsidRPr="004C78E1">
        <w:rPr>
          <w:rFonts w:asciiTheme="minorHAnsi" w:hAnsiTheme="minorHAnsi" w:cstheme="minorHAnsi"/>
          <w:b/>
        </w:rPr>
        <w:t>AWP</w:t>
      </w:r>
    </w:p>
    <w:p w14:paraId="702A690A" w14:textId="77777777" w:rsidR="00B94F03" w:rsidRDefault="00071DF9">
      <w:pPr>
        <w:rPr>
          <w:rFonts w:asciiTheme="minorHAnsi" w:hAnsiTheme="minorHAnsi" w:cstheme="minorHAnsi"/>
          <w:i/>
        </w:rPr>
      </w:pPr>
      <w:r>
        <w:rPr>
          <w:rFonts w:asciiTheme="minorHAnsi" w:hAnsiTheme="minorHAnsi" w:cstheme="minorHAnsi"/>
        </w:rPr>
        <w:t xml:space="preserve">Due to the short duration of the project (September 2015 – February 2016) the </w:t>
      </w:r>
      <w:r w:rsidR="00443324" w:rsidRPr="004C78E1">
        <w:rPr>
          <w:rFonts w:asciiTheme="minorHAnsi" w:hAnsiTheme="minorHAnsi" w:cstheme="minorHAnsi"/>
        </w:rPr>
        <w:t xml:space="preserve">Annual Work Plan will be </w:t>
      </w:r>
      <w:r>
        <w:rPr>
          <w:rFonts w:asciiTheme="minorHAnsi" w:hAnsiTheme="minorHAnsi" w:cstheme="minorHAnsi"/>
        </w:rPr>
        <w:t xml:space="preserve">replaced by a simplified Action Plan, </w:t>
      </w:r>
      <w:r w:rsidR="00443324" w:rsidRPr="004C78E1">
        <w:rPr>
          <w:rFonts w:asciiTheme="minorHAnsi" w:hAnsiTheme="minorHAnsi" w:cstheme="minorHAnsi"/>
        </w:rPr>
        <w:t>indicat</w:t>
      </w:r>
      <w:r>
        <w:rPr>
          <w:rFonts w:asciiTheme="minorHAnsi" w:hAnsiTheme="minorHAnsi" w:cstheme="minorHAnsi"/>
        </w:rPr>
        <w:t xml:space="preserve">ing </w:t>
      </w:r>
      <w:r w:rsidR="00443324" w:rsidRPr="004C78E1">
        <w:rPr>
          <w:rFonts w:asciiTheme="minorHAnsi" w:hAnsiTheme="minorHAnsi" w:cstheme="minorHAnsi"/>
        </w:rPr>
        <w:t xml:space="preserve">the expected result, indicators and resources required for the achievement of planned results. </w:t>
      </w:r>
    </w:p>
    <w:p w14:paraId="260C921B" w14:textId="77777777" w:rsidR="00B77783" w:rsidRDefault="004A1D9B" w:rsidP="00071DF9">
      <w:pPr>
        <w:rPr>
          <w:rFonts w:asciiTheme="minorHAnsi" w:hAnsiTheme="minorHAnsi" w:cstheme="minorHAnsi"/>
          <w:b/>
          <w:bCs/>
          <w:szCs w:val="22"/>
        </w:rPr>
      </w:pPr>
      <w:r w:rsidRPr="004A1D9B">
        <w:rPr>
          <w:rFonts w:asciiTheme="minorHAnsi" w:hAnsiTheme="minorHAnsi" w:cstheme="minorHAnsi"/>
          <w:i/>
        </w:rPr>
        <w:t>The final report</w:t>
      </w:r>
      <w:r w:rsidR="00443324" w:rsidRPr="004C78E1">
        <w:rPr>
          <w:rFonts w:asciiTheme="minorHAnsi" w:hAnsiTheme="minorHAnsi" w:cstheme="minorHAnsi"/>
        </w:rPr>
        <w:t xml:space="preserve"> at project completion will </w:t>
      </w:r>
      <w:r w:rsidR="00071DF9">
        <w:rPr>
          <w:rFonts w:asciiTheme="minorHAnsi" w:hAnsiTheme="minorHAnsi" w:cstheme="minorHAnsi"/>
        </w:rPr>
        <w:t xml:space="preserve">be based on the report prepared by the research company with additional information </w:t>
      </w:r>
      <w:r w:rsidR="00443324" w:rsidRPr="004C78E1">
        <w:rPr>
          <w:rFonts w:asciiTheme="minorHAnsi" w:hAnsiTheme="minorHAnsi" w:cstheme="minorHAnsi"/>
        </w:rPr>
        <w:t>on whether objectives have been met or not, outputs produced as planned, and provide other findings, lessons or recommendations</w:t>
      </w:r>
      <w:r w:rsidR="00071DF9">
        <w:rPr>
          <w:rFonts w:asciiTheme="minorHAnsi" w:hAnsiTheme="minorHAnsi" w:cstheme="minorHAnsi"/>
        </w:rPr>
        <w:t xml:space="preserve">. </w:t>
      </w:r>
    </w:p>
    <w:p w14:paraId="4B4DD7D2" w14:textId="77777777" w:rsidR="00724FFC" w:rsidRDefault="00724FFC">
      <w:pPr>
        <w:spacing w:before="120" w:after="0"/>
        <w:rPr>
          <w:rFonts w:asciiTheme="minorHAnsi" w:hAnsiTheme="minorHAnsi" w:cstheme="minorHAnsi"/>
          <w:b/>
          <w:bCs/>
          <w:szCs w:val="22"/>
        </w:rPr>
      </w:pPr>
    </w:p>
    <w:p w14:paraId="32495789" w14:textId="77777777" w:rsidR="00E71000" w:rsidRPr="00056D6C" w:rsidRDefault="00E71000" w:rsidP="00E71000">
      <w:pPr>
        <w:spacing w:before="120" w:after="0"/>
        <w:rPr>
          <w:rFonts w:asciiTheme="minorHAnsi" w:hAnsiTheme="minorHAnsi" w:cstheme="minorHAnsi"/>
          <w:b/>
          <w:bCs/>
          <w:szCs w:val="22"/>
        </w:rPr>
      </w:pPr>
      <w:r w:rsidRPr="00056D6C">
        <w:rPr>
          <w:rFonts w:asciiTheme="minorHAnsi" w:hAnsiTheme="minorHAnsi" w:cstheme="minorHAnsi"/>
          <w:b/>
          <w:bCs/>
          <w:szCs w:val="22"/>
        </w:rPr>
        <w:t>Gender mainstreaming</w:t>
      </w:r>
    </w:p>
    <w:p w14:paraId="49468AD8" w14:textId="47F47879" w:rsidR="00E71000" w:rsidRDefault="00E71000" w:rsidP="00E71000">
      <w:pPr>
        <w:spacing w:before="120" w:after="0"/>
        <w:rPr>
          <w:rFonts w:asciiTheme="minorHAnsi" w:hAnsiTheme="minorHAnsi" w:cstheme="minorHAnsi"/>
          <w:b/>
          <w:bCs/>
          <w:szCs w:val="22"/>
        </w:rPr>
      </w:pPr>
      <w:r w:rsidRPr="00056D6C">
        <w:rPr>
          <w:rFonts w:asciiTheme="minorHAnsi" w:hAnsiTheme="minorHAnsi" w:cstheme="minorHAnsi"/>
          <w:bCs/>
        </w:rPr>
        <w:t xml:space="preserve">The Kosovo Mosaic Report is gender sensitive - gender aspects are included in the project starting from the survey methodology, questionnaire, </w:t>
      </w:r>
      <w:r w:rsidR="00056D6C" w:rsidRPr="00056D6C">
        <w:rPr>
          <w:rFonts w:asciiTheme="minorHAnsi" w:hAnsiTheme="minorHAnsi" w:cstheme="minorHAnsi"/>
          <w:bCs/>
        </w:rPr>
        <w:t>and gender</w:t>
      </w:r>
      <w:r w:rsidRPr="00056D6C">
        <w:rPr>
          <w:rFonts w:asciiTheme="minorHAnsi" w:hAnsiTheme="minorHAnsi" w:cstheme="minorHAnsi"/>
          <w:bCs/>
        </w:rPr>
        <w:t xml:space="preserve"> disaggregated data and the results interpretation which will feed into the policies by municipalities and MLGA.</w:t>
      </w:r>
    </w:p>
    <w:p w14:paraId="53B1062B" w14:textId="77777777" w:rsidR="00E71000" w:rsidRDefault="00E71000">
      <w:pPr>
        <w:spacing w:before="120" w:after="0"/>
        <w:rPr>
          <w:rFonts w:asciiTheme="minorHAnsi" w:hAnsiTheme="minorHAnsi" w:cstheme="minorHAnsi"/>
          <w:b/>
          <w:bCs/>
          <w:szCs w:val="22"/>
        </w:rPr>
      </w:pPr>
    </w:p>
    <w:p w14:paraId="045D6E1B" w14:textId="77777777" w:rsidR="00B94F03" w:rsidRDefault="004A1D9B">
      <w:pPr>
        <w:spacing w:before="120" w:after="0"/>
        <w:rPr>
          <w:rFonts w:asciiTheme="minorHAnsi" w:hAnsiTheme="minorHAnsi" w:cstheme="minorHAnsi"/>
          <w:b/>
          <w:bCs/>
          <w:szCs w:val="22"/>
        </w:rPr>
      </w:pPr>
      <w:r w:rsidRPr="004A1D9B">
        <w:rPr>
          <w:rFonts w:asciiTheme="minorHAnsi" w:hAnsiTheme="minorHAnsi" w:cstheme="minorHAnsi"/>
          <w:b/>
          <w:bCs/>
          <w:szCs w:val="22"/>
        </w:rPr>
        <w:t>Risks and assumptions</w:t>
      </w:r>
    </w:p>
    <w:p w14:paraId="0F55BAFB" w14:textId="103EE18C" w:rsidR="00071DF9" w:rsidRPr="00052DCF" w:rsidRDefault="004A1D9B" w:rsidP="00FA65D6">
      <w:pPr>
        <w:spacing w:before="120" w:after="0"/>
        <w:rPr>
          <w:rFonts w:asciiTheme="minorHAnsi" w:hAnsiTheme="minorHAnsi" w:cstheme="minorHAnsi"/>
          <w:bCs/>
        </w:rPr>
      </w:pPr>
      <w:r w:rsidRPr="004A1D9B">
        <w:rPr>
          <w:rFonts w:asciiTheme="minorHAnsi" w:hAnsiTheme="minorHAnsi" w:cstheme="minorHAnsi"/>
          <w:szCs w:val="22"/>
        </w:rPr>
        <w:t xml:space="preserve">Strong working relationships with the </w:t>
      </w:r>
      <w:r w:rsidR="00FA65D6">
        <w:rPr>
          <w:rFonts w:asciiTheme="minorHAnsi" w:hAnsiTheme="minorHAnsi" w:cstheme="minorHAnsi"/>
          <w:szCs w:val="22"/>
        </w:rPr>
        <w:t xml:space="preserve">MLGA, the </w:t>
      </w:r>
      <w:r w:rsidR="00056D6C">
        <w:rPr>
          <w:rFonts w:asciiTheme="minorHAnsi" w:hAnsiTheme="minorHAnsi" w:cstheme="minorHAnsi"/>
          <w:szCs w:val="22"/>
        </w:rPr>
        <w:t>Research Company</w:t>
      </w:r>
      <w:r w:rsidR="00FA65D6">
        <w:rPr>
          <w:rFonts w:asciiTheme="minorHAnsi" w:hAnsiTheme="minorHAnsi" w:cstheme="minorHAnsi"/>
          <w:szCs w:val="22"/>
        </w:rPr>
        <w:t xml:space="preserve">, and </w:t>
      </w:r>
      <w:r w:rsidRPr="004A1D9B">
        <w:rPr>
          <w:rFonts w:asciiTheme="minorHAnsi" w:hAnsiTheme="minorHAnsi" w:cstheme="minorHAnsi"/>
          <w:szCs w:val="22"/>
        </w:rPr>
        <w:t>municipal</w:t>
      </w:r>
      <w:r w:rsidR="00FA65D6">
        <w:rPr>
          <w:rFonts w:asciiTheme="minorHAnsi" w:hAnsiTheme="minorHAnsi" w:cstheme="minorHAnsi"/>
          <w:szCs w:val="22"/>
        </w:rPr>
        <w:t>ities</w:t>
      </w:r>
      <w:r w:rsidR="006D0A13">
        <w:rPr>
          <w:rFonts w:asciiTheme="minorHAnsi" w:hAnsiTheme="minorHAnsi" w:cstheme="minorHAnsi"/>
          <w:szCs w:val="22"/>
        </w:rPr>
        <w:t>,</w:t>
      </w:r>
      <w:r w:rsidR="00FA65D6">
        <w:rPr>
          <w:rFonts w:asciiTheme="minorHAnsi" w:hAnsiTheme="minorHAnsi" w:cstheme="minorHAnsi"/>
          <w:szCs w:val="22"/>
        </w:rPr>
        <w:t xml:space="preserve"> </w:t>
      </w:r>
      <w:r w:rsidRPr="004A1D9B">
        <w:rPr>
          <w:rFonts w:asciiTheme="minorHAnsi" w:hAnsiTheme="minorHAnsi" w:cstheme="minorHAnsi"/>
          <w:szCs w:val="22"/>
        </w:rPr>
        <w:t>will mitigate potential risk factors. By co</w:t>
      </w:r>
      <w:r w:rsidR="00FA65D6">
        <w:rPr>
          <w:rFonts w:asciiTheme="minorHAnsi" w:hAnsiTheme="minorHAnsi" w:cstheme="minorHAnsi"/>
          <w:szCs w:val="22"/>
        </w:rPr>
        <w:t xml:space="preserve">operating closely with the MLGA and addressing their needs/concerns, </w:t>
      </w:r>
      <w:r w:rsidR="00052DCF">
        <w:rPr>
          <w:rFonts w:asciiTheme="minorHAnsi" w:hAnsiTheme="minorHAnsi" w:cstheme="minorHAnsi"/>
        </w:rPr>
        <w:t xml:space="preserve">and implementing principles of ownership </w:t>
      </w:r>
      <w:bookmarkStart w:id="1" w:name="_Toc196038689"/>
      <w:r w:rsidRPr="004A1D9B">
        <w:rPr>
          <w:rFonts w:asciiTheme="minorHAnsi" w:hAnsiTheme="minorHAnsi" w:cstheme="minorHAnsi"/>
          <w:bCs/>
        </w:rPr>
        <w:t>will</w:t>
      </w:r>
      <w:r w:rsidR="009B0339">
        <w:rPr>
          <w:rFonts w:asciiTheme="minorHAnsi" w:hAnsiTheme="minorHAnsi" w:cstheme="minorHAnsi"/>
          <w:bCs/>
        </w:rPr>
        <w:t xml:space="preserve"> further reduce potential risk</w:t>
      </w:r>
      <w:r w:rsidR="00D13DE8">
        <w:rPr>
          <w:rFonts w:asciiTheme="minorHAnsi" w:hAnsiTheme="minorHAnsi" w:cstheme="minorHAnsi"/>
          <w:bCs/>
        </w:rPr>
        <w:t>s</w:t>
      </w:r>
      <w:r w:rsidR="009B0339">
        <w:rPr>
          <w:rFonts w:asciiTheme="minorHAnsi" w:hAnsiTheme="minorHAnsi" w:cstheme="minorHAnsi"/>
          <w:bCs/>
        </w:rPr>
        <w:t>.</w:t>
      </w:r>
      <w:r w:rsidR="00FA65D6">
        <w:rPr>
          <w:rFonts w:asciiTheme="minorHAnsi" w:hAnsiTheme="minorHAnsi" w:cstheme="minorHAnsi"/>
          <w:bCs/>
        </w:rPr>
        <w:t xml:space="preserve"> The </w:t>
      </w:r>
      <w:r w:rsidRPr="004A1D9B">
        <w:rPr>
          <w:rFonts w:asciiTheme="minorHAnsi" w:hAnsiTheme="minorHAnsi" w:cstheme="minorHAnsi"/>
          <w:bCs/>
        </w:rPr>
        <w:t xml:space="preserve">general assumption is that </w:t>
      </w:r>
      <w:r w:rsidR="00FA65D6">
        <w:rPr>
          <w:rFonts w:asciiTheme="minorHAnsi" w:hAnsiTheme="minorHAnsi" w:cstheme="minorHAnsi"/>
          <w:bCs/>
        </w:rPr>
        <w:t xml:space="preserve">the ministry, as a direct beneficiary and co-supporter of the Mosaic </w:t>
      </w:r>
      <w:r w:rsidR="00052DCF">
        <w:rPr>
          <w:rFonts w:asciiTheme="minorHAnsi" w:hAnsiTheme="minorHAnsi" w:cstheme="minorHAnsi"/>
          <w:bCs/>
        </w:rPr>
        <w:t>will want to benefit from the project</w:t>
      </w:r>
      <w:r w:rsidR="006D0A13">
        <w:rPr>
          <w:rFonts w:asciiTheme="minorHAnsi" w:hAnsiTheme="minorHAnsi" w:cstheme="minorHAnsi"/>
          <w:bCs/>
        </w:rPr>
        <w:t>, as well as USAID as a key partner</w:t>
      </w:r>
      <w:r w:rsidR="00FA65D6">
        <w:rPr>
          <w:rFonts w:asciiTheme="minorHAnsi" w:hAnsiTheme="minorHAnsi" w:cstheme="minorHAnsi"/>
          <w:bCs/>
        </w:rPr>
        <w:t xml:space="preserve">. </w:t>
      </w:r>
      <w:r w:rsidR="00071DF9">
        <w:rPr>
          <w:rFonts w:asciiTheme="minorHAnsi" w:hAnsiTheme="minorHAnsi" w:cstheme="minorHAnsi"/>
          <w:bCs/>
        </w:rPr>
        <w:t xml:space="preserve">With regards to the research company UNDP will apply standard control mechanisms as for all </w:t>
      </w:r>
      <w:proofErr w:type="spellStart"/>
      <w:r w:rsidR="00071DF9">
        <w:rPr>
          <w:rFonts w:asciiTheme="minorHAnsi" w:hAnsiTheme="minorHAnsi" w:cstheme="minorHAnsi"/>
          <w:bCs/>
        </w:rPr>
        <w:t>RfPs</w:t>
      </w:r>
      <w:proofErr w:type="spellEnd"/>
      <w:r w:rsidR="00071DF9">
        <w:rPr>
          <w:rFonts w:asciiTheme="minorHAnsi" w:hAnsiTheme="minorHAnsi" w:cstheme="minorHAnsi"/>
          <w:bCs/>
        </w:rPr>
        <w:t xml:space="preserve"> including specific checks </w:t>
      </w:r>
      <w:r w:rsidR="00F819AF">
        <w:rPr>
          <w:rFonts w:asciiTheme="minorHAnsi" w:hAnsiTheme="minorHAnsi" w:cstheme="minorHAnsi"/>
          <w:bCs/>
        </w:rPr>
        <w:t>relevant for research work (validation of data, spot-checking, etc.).</w:t>
      </w:r>
    </w:p>
    <w:bookmarkEnd w:id="1"/>
    <w:p w14:paraId="66F2F95C" w14:textId="77777777" w:rsidR="00B94F03" w:rsidRDefault="00B94F03">
      <w:pPr>
        <w:spacing w:after="120"/>
        <w:rPr>
          <w:rFonts w:asciiTheme="minorHAnsi" w:hAnsiTheme="minorHAnsi" w:cstheme="minorHAnsi"/>
          <w:bCs/>
        </w:rPr>
      </w:pPr>
    </w:p>
    <w:p w14:paraId="125537E2" w14:textId="77777777" w:rsidR="005F4886" w:rsidRDefault="00724FFC">
      <w:pPr>
        <w:spacing w:after="120"/>
        <w:rPr>
          <w:rFonts w:asciiTheme="minorHAnsi" w:hAnsiTheme="minorHAnsi" w:cstheme="minorHAnsi"/>
          <w:bCs/>
        </w:rPr>
      </w:pPr>
      <w:r>
        <w:rPr>
          <w:rFonts w:asciiTheme="minorHAnsi" w:hAnsiTheme="minorHAnsi" w:cstheme="minorHAnsi"/>
          <w:bCs/>
        </w:rPr>
        <w:t xml:space="preserve">UNDP has extensive experience in undertaking research and surveys, and has particular expertise on managing the process of developing the Kosovo Mosaic Report, this one being the fifth in the series. </w:t>
      </w:r>
      <w:r w:rsidR="005F4886">
        <w:rPr>
          <w:rFonts w:asciiTheme="minorHAnsi" w:hAnsiTheme="minorHAnsi" w:cstheme="minorHAnsi"/>
          <w:bCs/>
        </w:rPr>
        <w:t xml:space="preserve">A Risk Log is attached as an Annex to </w:t>
      </w:r>
      <w:r w:rsidR="00AE5E3A">
        <w:rPr>
          <w:rFonts w:asciiTheme="minorHAnsi" w:hAnsiTheme="minorHAnsi" w:cstheme="minorHAnsi"/>
          <w:bCs/>
        </w:rPr>
        <w:t xml:space="preserve">document potential issues and </w:t>
      </w:r>
      <w:r w:rsidR="00D13DE8">
        <w:rPr>
          <w:rFonts w:asciiTheme="minorHAnsi" w:hAnsiTheme="minorHAnsi" w:cstheme="minorHAnsi"/>
          <w:bCs/>
        </w:rPr>
        <w:t>responses</w:t>
      </w:r>
      <w:r w:rsidR="005F4886">
        <w:rPr>
          <w:rFonts w:asciiTheme="minorHAnsi" w:hAnsiTheme="minorHAnsi" w:cstheme="minorHAnsi"/>
          <w:bCs/>
        </w:rPr>
        <w:t>.</w:t>
      </w:r>
    </w:p>
    <w:p w14:paraId="6A4D9D6F" w14:textId="77777777" w:rsidR="00B94F03" w:rsidRDefault="00B94F03">
      <w:pPr>
        <w:spacing w:after="120"/>
        <w:rPr>
          <w:rFonts w:asciiTheme="minorHAnsi" w:hAnsiTheme="minorHAnsi" w:cstheme="minorHAnsi"/>
          <w:bCs/>
        </w:rPr>
      </w:pPr>
    </w:p>
    <w:p w14:paraId="32E537D9" w14:textId="7814DEB7" w:rsidR="00E71000" w:rsidRDefault="00E71000" w:rsidP="00E71000">
      <w:pPr>
        <w:spacing w:before="120" w:after="0"/>
        <w:rPr>
          <w:rFonts w:asciiTheme="minorHAnsi" w:hAnsiTheme="minorHAnsi" w:cstheme="minorHAnsi"/>
          <w:bCs/>
        </w:rPr>
      </w:pPr>
    </w:p>
    <w:p w14:paraId="20CBE422" w14:textId="77777777" w:rsidR="00E71000" w:rsidRDefault="00E71000" w:rsidP="00E71000">
      <w:pPr>
        <w:spacing w:after="120"/>
        <w:rPr>
          <w:rFonts w:asciiTheme="minorHAnsi" w:hAnsiTheme="minorHAnsi" w:cstheme="minorHAnsi"/>
          <w:bCs/>
        </w:rPr>
      </w:pPr>
    </w:p>
    <w:p w14:paraId="203D0ECC" w14:textId="77777777" w:rsidR="00F40C1F" w:rsidRDefault="00F40C1F">
      <w:pPr>
        <w:spacing w:after="200" w:line="276" w:lineRule="auto"/>
        <w:jc w:val="left"/>
        <w:rPr>
          <w:rFonts w:asciiTheme="minorHAnsi" w:hAnsiTheme="minorHAnsi" w:cstheme="minorHAnsi"/>
          <w:bCs/>
        </w:rPr>
        <w:sectPr w:rsidR="00F40C1F" w:rsidSect="00F73B5C">
          <w:headerReference w:type="first" r:id="rId8"/>
          <w:pgSz w:w="12240" w:h="15840"/>
          <w:pgMar w:top="994" w:right="1440" w:bottom="1008" w:left="1440" w:header="432" w:footer="432" w:gutter="0"/>
          <w:cols w:space="720"/>
          <w:docGrid w:linePitch="360"/>
        </w:sectPr>
      </w:pPr>
    </w:p>
    <w:p w14:paraId="35BEE574" w14:textId="77777777" w:rsidR="004666C3" w:rsidRPr="0007522A" w:rsidRDefault="004666C3" w:rsidP="004666C3">
      <w:pPr>
        <w:pStyle w:val="Heading1"/>
        <w:rPr>
          <w:sz w:val="24"/>
          <w:szCs w:val="24"/>
        </w:rPr>
      </w:pPr>
      <w:r w:rsidRPr="0007522A">
        <w:rPr>
          <w:sz w:val="24"/>
          <w:szCs w:val="24"/>
        </w:rPr>
        <w:lastRenderedPageBreak/>
        <w:t>Results and Resources Framework</w:t>
      </w:r>
      <w:r w:rsidR="00F819AF">
        <w:rPr>
          <w:sz w:val="24"/>
          <w:szCs w:val="24"/>
        </w:rPr>
        <w:t>:</w:t>
      </w:r>
      <w:r w:rsidR="00036437" w:rsidRPr="0007522A">
        <w:rPr>
          <w:sz w:val="24"/>
          <w:szCs w:val="24"/>
        </w:rPr>
        <w:t xml:space="preserve"> </w:t>
      </w:r>
      <w:r w:rsidR="00F819AF">
        <w:rPr>
          <w:sz w:val="24"/>
          <w:szCs w:val="24"/>
        </w:rPr>
        <w:t xml:space="preserve">September </w:t>
      </w:r>
      <w:r w:rsidR="00036437" w:rsidRPr="0007522A">
        <w:rPr>
          <w:sz w:val="24"/>
          <w:szCs w:val="24"/>
        </w:rPr>
        <w:t>201</w:t>
      </w:r>
      <w:r w:rsidR="00F819AF">
        <w:rPr>
          <w:sz w:val="24"/>
          <w:szCs w:val="24"/>
        </w:rPr>
        <w:t>5</w:t>
      </w:r>
      <w:r w:rsidR="00036437" w:rsidRPr="0007522A">
        <w:rPr>
          <w:sz w:val="24"/>
          <w:szCs w:val="24"/>
        </w:rPr>
        <w:t>-</w:t>
      </w:r>
      <w:r w:rsidR="00F819AF">
        <w:rPr>
          <w:sz w:val="24"/>
          <w:szCs w:val="24"/>
        </w:rPr>
        <w:t xml:space="preserve">February </w:t>
      </w:r>
      <w:r w:rsidR="00036437" w:rsidRPr="0007522A">
        <w:rPr>
          <w:sz w:val="24"/>
          <w:szCs w:val="24"/>
        </w:rPr>
        <w:t>201</w:t>
      </w:r>
      <w:r w:rsidR="00F819AF">
        <w:rPr>
          <w:sz w:val="24"/>
          <w:szCs w:val="24"/>
        </w:rPr>
        <w:t>6</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8010"/>
        <w:gridCol w:w="1620"/>
        <w:gridCol w:w="1620"/>
      </w:tblGrid>
      <w:tr w:rsidR="004666C3" w:rsidRPr="0007522A" w14:paraId="6C8CC5C1" w14:textId="77777777" w:rsidTr="00CF351B">
        <w:trPr>
          <w:cantSplit/>
        </w:trPr>
        <w:tc>
          <w:tcPr>
            <w:tcW w:w="13860" w:type="dxa"/>
            <w:gridSpan w:val="4"/>
          </w:tcPr>
          <w:p w14:paraId="77755D64" w14:textId="77777777" w:rsidR="004666C3" w:rsidRPr="0007522A" w:rsidRDefault="004666C3" w:rsidP="005D18A1">
            <w:pPr>
              <w:spacing w:after="0"/>
              <w:rPr>
                <w:b/>
                <w:i/>
                <w:sz w:val="20"/>
                <w:szCs w:val="20"/>
              </w:rPr>
            </w:pPr>
            <w:r w:rsidRPr="0007522A">
              <w:rPr>
                <w:b/>
                <w:sz w:val="20"/>
                <w:szCs w:val="20"/>
              </w:rPr>
              <w:t xml:space="preserve">Intended Outcome as stated in the Kosovo Programme Action Plan (KPAP) Results and Resource Framework: </w:t>
            </w:r>
            <w:r w:rsidRPr="0007522A">
              <w:rPr>
                <w:rFonts w:asciiTheme="minorHAnsi" w:hAnsiTheme="minorHAnsi"/>
              </w:rPr>
              <w:t xml:space="preserve">Outcome 3: </w:t>
            </w:r>
            <w:r w:rsidRPr="0007522A">
              <w:rPr>
                <w:rFonts w:asciiTheme="minorHAnsi" w:hAnsiTheme="minorHAnsi" w:cs="Arial"/>
                <w:bCs/>
                <w:i/>
              </w:rPr>
              <w:t>“By 2015, central and local governments more effectively plan, implement and administrate policies which are participatory, gender-responsive and human rights centred”</w:t>
            </w:r>
          </w:p>
        </w:tc>
      </w:tr>
      <w:tr w:rsidR="004666C3" w:rsidRPr="0007522A" w14:paraId="04CBFB98" w14:textId="77777777" w:rsidTr="00CF351B">
        <w:trPr>
          <w:cantSplit/>
        </w:trPr>
        <w:tc>
          <w:tcPr>
            <w:tcW w:w="13860" w:type="dxa"/>
            <w:gridSpan w:val="4"/>
          </w:tcPr>
          <w:p w14:paraId="6F8B63D6" w14:textId="77777777" w:rsidR="004666C3" w:rsidRPr="0007522A" w:rsidRDefault="004666C3" w:rsidP="00B94F03">
            <w:pPr>
              <w:rPr>
                <w:b/>
                <w:sz w:val="20"/>
                <w:szCs w:val="20"/>
              </w:rPr>
            </w:pPr>
            <w:r w:rsidRPr="0007522A">
              <w:rPr>
                <w:b/>
                <w:sz w:val="20"/>
                <w:szCs w:val="20"/>
              </w:rPr>
              <w:t>Outcome indicators as stated in the KPAP</w:t>
            </w:r>
            <w:r w:rsidR="006D0A13">
              <w:rPr>
                <w:b/>
                <w:sz w:val="20"/>
                <w:szCs w:val="20"/>
              </w:rPr>
              <w:t xml:space="preserve"> Results and Resources Framework</w:t>
            </w:r>
            <w:r w:rsidRPr="0007522A">
              <w:rPr>
                <w:b/>
                <w:sz w:val="20"/>
                <w:szCs w:val="20"/>
              </w:rPr>
              <w:t>:</w:t>
            </w:r>
          </w:p>
          <w:p w14:paraId="51820A25" w14:textId="77777777" w:rsidR="004666C3" w:rsidRPr="0007522A" w:rsidRDefault="004666C3" w:rsidP="00B94F03">
            <w:pPr>
              <w:pStyle w:val="Default"/>
              <w:jc w:val="both"/>
              <w:rPr>
                <w:sz w:val="22"/>
                <w:szCs w:val="22"/>
              </w:rPr>
            </w:pPr>
            <w:r w:rsidRPr="0007522A">
              <w:rPr>
                <w:sz w:val="22"/>
                <w:szCs w:val="22"/>
              </w:rPr>
              <w:t xml:space="preserve">Percentage of increase of public satisfaction with government services, at the local and central levels (disaggregated by gender) </w:t>
            </w:r>
          </w:p>
        </w:tc>
      </w:tr>
      <w:tr w:rsidR="004666C3" w:rsidRPr="0007522A" w14:paraId="31B0C060" w14:textId="77777777" w:rsidTr="00CF351B">
        <w:trPr>
          <w:cantSplit/>
        </w:trPr>
        <w:tc>
          <w:tcPr>
            <w:tcW w:w="13860" w:type="dxa"/>
            <w:gridSpan w:val="4"/>
          </w:tcPr>
          <w:p w14:paraId="207FBB01" w14:textId="77777777" w:rsidR="004666C3" w:rsidRPr="006D0A13" w:rsidRDefault="004666C3" w:rsidP="00B94F03">
            <w:pPr>
              <w:rPr>
                <w:b/>
                <w:sz w:val="20"/>
                <w:szCs w:val="20"/>
              </w:rPr>
            </w:pPr>
            <w:r w:rsidRPr="0007522A">
              <w:rPr>
                <w:b/>
                <w:sz w:val="20"/>
                <w:szCs w:val="20"/>
              </w:rPr>
              <w:t>Applicable Key Result Area (from 2011 – 2015 Strategic Plan</w:t>
            </w:r>
            <w:r w:rsidRPr="006D0A13">
              <w:rPr>
                <w:b/>
                <w:sz w:val="20"/>
                <w:szCs w:val="20"/>
              </w:rPr>
              <w:t>): Programme Component 2: Democratic Governance</w:t>
            </w:r>
          </w:p>
          <w:p w14:paraId="5F35E576" w14:textId="77777777" w:rsidR="004666C3" w:rsidRPr="006D0A13" w:rsidRDefault="004666C3" w:rsidP="00B94F03">
            <w:pPr>
              <w:rPr>
                <w:b/>
                <w:sz w:val="20"/>
                <w:szCs w:val="20"/>
              </w:rPr>
            </w:pPr>
            <w:r w:rsidRPr="006D0A13">
              <w:rPr>
                <w:b/>
                <w:sz w:val="20"/>
                <w:szCs w:val="20"/>
              </w:rPr>
              <w:t>CDP Impact 2: Social Cohesion and equity is advanced through accountable and responsive central and local institutions</w:t>
            </w:r>
          </w:p>
        </w:tc>
      </w:tr>
      <w:tr w:rsidR="004666C3" w:rsidRPr="0007522A" w14:paraId="4036CD42" w14:textId="77777777" w:rsidTr="00CF351B">
        <w:trPr>
          <w:cantSplit/>
        </w:trPr>
        <w:tc>
          <w:tcPr>
            <w:tcW w:w="13860" w:type="dxa"/>
            <w:gridSpan w:val="4"/>
          </w:tcPr>
          <w:p w14:paraId="64D0FAEA" w14:textId="77777777" w:rsidR="004666C3" w:rsidRPr="006D0A13" w:rsidRDefault="004666C3" w:rsidP="005D18A1">
            <w:pPr>
              <w:spacing w:after="40"/>
              <w:rPr>
                <w:b/>
                <w:sz w:val="20"/>
                <w:szCs w:val="20"/>
              </w:rPr>
            </w:pPr>
            <w:r w:rsidRPr="0007522A">
              <w:rPr>
                <w:b/>
                <w:sz w:val="20"/>
                <w:szCs w:val="20"/>
              </w:rPr>
              <w:t>Partnership Strategy</w:t>
            </w:r>
            <w:r w:rsidRPr="006D0A13">
              <w:rPr>
                <w:b/>
                <w:sz w:val="20"/>
                <w:szCs w:val="20"/>
              </w:rPr>
              <w:t xml:space="preserve"> Adoption of an open and consultative approach in project development, close coordination with key institutions</w:t>
            </w:r>
            <w:r w:rsidR="005D18A1" w:rsidRPr="006D0A13">
              <w:rPr>
                <w:b/>
                <w:sz w:val="20"/>
                <w:szCs w:val="20"/>
              </w:rPr>
              <w:t xml:space="preserve"> and partners</w:t>
            </w:r>
          </w:p>
        </w:tc>
      </w:tr>
      <w:tr w:rsidR="004666C3" w:rsidRPr="0007522A" w14:paraId="235E9E4F" w14:textId="77777777" w:rsidTr="00CF351B">
        <w:trPr>
          <w:cantSplit/>
        </w:trPr>
        <w:tc>
          <w:tcPr>
            <w:tcW w:w="13860" w:type="dxa"/>
            <w:gridSpan w:val="4"/>
            <w:tcBorders>
              <w:bottom w:val="single" w:sz="4" w:space="0" w:color="auto"/>
            </w:tcBorders>
          </w:tcPr>
          <w:p w14:paraId="116D262F" w14:textId="77777777" w:rsidR="004666C3" w:rsidRPr="0007522A" w:rsidRDefault="004666C3" w:rsidP="001A5FB4">
            <w:pPr>
              <w:rPr>
                <w:b/>
                <w:sz w:val="20"/>
                <w:szCs w:val="20"/>
              </w:rPr>
            </w:pPr>
            <w:r w:rsidRPr="0007522A">
              <w:rPr>
                <w:b/>
                <w:sz w:val="20"/>
                <w:szCs w:val="20"/>
              </w:rPr>
              <w:t xml:space="preserve">Project title and ID (ATLAS Award ID): </w:t>
            </w:r>
            <w:r w:rsidR="001A5FB4">
              <w:rPr>
                <w:b/>
                <w:sz w:val="20"/>
                <w:szCs w:val="20"/>
              </w:rPr>
              <w:t>2015 Kosovo Mosaic Report</w:t>
            </w:r>
            <w:r w:rsidR="008D465B">
              <w:rPr>
                <w:b/>
                <w:sz w:val="20"/>
                <w:szCs w:val="20"/>
              </w:rPr>
              <w:t xml:space="preserve"> </w:t>
            </w:r>
            <w:r w:rsidR="006D0A13">
              <w:rPr>
                <w:b/>
                <w:sz w:val="20"/>
                <w:szCs w:val="20"/>
              </w:rPr>
              <w:t>,</w:t>
            </w:r>
            <w:r w:rsidR="006D0A13" w:rsidRPr="006D0A13">
              <w:rPr>
                <w:b/>
                <w:sz w:val="20"/>
                <w:szCs w:val="20"/>
              </w:rPr>
              <w:t xml:space="preserve"> 00089986</w:t>
            </w:r>
          </w:p>
        </w:tc>
      </w:tr>
      <w:tr w:rsidR="00F819AF" w:rsidRPr="0007522A" w14:paraId="4C50D707" w14:textId="77777777" w:rsidTr="00391CDB">
        <w:tc>
          <w:tcPr>
            <w:tcW w:w="2610" w:type="dxa"/>
            <w:shd w:val="clear" w:color="auto" w:fill="FFFF99"/>
          </w:tcPr>
          <w:p w14:paraId="7FEC103E" w14:textId="77777777" w:rsidR="00F819AF" w:rsidRPr="0007522A" w:rsidRDefault="006D0A13" w:rsidP="00B94F03">
            <w:pPr>
              <w:jc w:val="center"/>
              <w:rPr>
                <w:rFonts w:cs="Arial"/>
                <w:b/>
                <w:sz w:val="20"/>
                <w:szCs w:val="20"/>
              </w:rPr>
            </w:pPr>
            <w:r>
              <w:rPr>
                <w:rFonts w:cs="Arial"/>
                <w:b/>
                <w:sz w:val="20"/>
                <w:szCs w:val="20"/>
              </w:rPr>
              <w:t xml:space="preserve"> </w:t>
            </w:r>
            <w:r w:rsidR="00F819AF" w:rsidRPr="0007522A">
              <w:rPr>
                <w:rFonts w:cs="Arial"/>
                <w:b/>
                <w:sz w:val="20"/>
                <w:szCs w:val="20"/>
              </w:rPr>
              <w:t>INTENDED OUTPUTS</w:t>
            </w:r>
          </w:p>
          <w:p w14:paraId="1E3808AC" w14:textId="77777777" w:rsidR="00F819AF" w:rsidRPr="0007522A" w:rsidRDefault="00F819AF" w:rsidP="00B94F03">
            <w:pPr>
              <w:jc w:val="center"/>
              <w:rPr>
                <w:rFonts w:cs="Arial"/>
                <w:b/>
                <w:sz w:val="20"/>
                <w:szCs w:val="20"/>
              </w:rPr>
            </w:pPr>
          </w:p>
        </w:tc>
        <w:tc>
          <w:tcPr>
            <w:tcW w:w="8010" w:type="dxa"/>
            <w:shd w:val="clear" w:color="auto" w:fill="FFFF99"/>
          </w:tcPr>
          <w:p w14:paraId="66B1628F" w14:textId="77777777" w:rsidR="00F819AF" w:rsidRPr="0007522A" w:rsidRDefault="00F819AF" w:rsidP="00B94F03">
            <w:pPr>
              <w:jc w:val="center"/>
              <w:rPr>
                <w:rFonts w:cs="Arial"/>
                <w:b/>
                <w:sz w:val="20"/>
                <w:szCs w:val="20"/>
              </w:rPr>
            </w:pPr>
            <w:r w:rsidRPr="0007522A">
              <w:rPr>
                <w:rFonts w:cs="Arial"/>
                <w:b/>
                <w:sz w:val="20"/>
                <w:szCs w:val="20"/>
              </w:rPr>
              <w:t>INDICATIVE ACTIVITIES</w:t>
            </w:r>
          </w:p>
        </w:tc>
        <w:tc>
          <w:tcPr>
            <w:tcW w:w="1620" w:type="dxa"/>
            <w:shd w:val="clear" w:color="auto" w:fill="FFFF99"/>
          </w:tcPr>
          <w:p w14:paraId="3E1EEB01" w14:textId="77777777" w:rsidR="00F819AF" w:rsidRPr="0007522A" w:rsidRDefault="00F819AF" w:rsidP="006128D1">
            <w:pPr>
              <w:jc w:val="center"/>
              <w:rPr>
                <w:rFonts w:cs="Arial"/>
                <w:b/>
                <w:sz w:val="20"/>
                <w:szCs w:val="20"/>
              </w:rPr>
            </w:pPr>
            <w:r w:rsidRPr="0007522A">
              <w:rPr>
                <w:rFonts w:cs="Arial"/>
                <w:b/>
                <w:sz w:val="20"/>
                <w:szCs w:val="20"/>
              </w:rPr>
              <w:t>Responsible Parties</w:t>
            </w:r>
          </w:p>
        </w:tc>
        <w:tc>
          <w:tcPr>
            <w:tcW w:w="1620" w:type="dxa"/>
            <w:shd w:val="clear" w:color="auto" w:fill="FFFF99"/>
          </w:tcPr>
          <w:p w14:paraId="432A6426" w14:textId="77777777" w:rsidR="00F819AF" w:rsidRPr="0007522A" w:rsidRDefault="00F819AF" w:rsidP="00094354">
            <w:pPr>
              <w:pStyle w:val="Heading2"/>
              <w:ind w:left="72"/>
              <w:jc w:val="center"/>
              <w:rPr>
                <w:rFonts w:ascii="Arial" w:hAnsi="Arial" w:cs="Arial"/>
                <w:sz w:val="20"/>
                <w:szCs w:val="20"/>
              </w:rPr>
            </w:pPr>
            <w:r w:rsidRPr="0007522A">
              <w:rPr>
                <w:rFonts w:ascii="Arial" w:hAnsi="Arial" w:cs="Arial"/>
                <w:sz w:val="20"/>
                <w:szCs w:val="20"/>
              </w:rPr>
              <w:t>Inputs</w:t>
            </w:r>
          </w:p>
        </w:tc>
      </w:tr>
      <w:tr w:rsidR="00F819AF" w:rsidRPr="00056D6C" w14:paraId="23698ED8" w14:textId="77777777" w:rsidTr="008F1877">
        <w:tc>
          <w:tcPr>
            <w:tcW w:w="2610" w:type="dxa"/>
          </w:tcPr>
          <w:p w14:paraId="5455FD7C" w14:textId="0E4DC906" w:rsidR="00F819AF" w:rsidRPr="00056D6C" w:rsidRDefault="00F819AF" w:rsidP="00B94F03">
            <w:pPr>
              <w:rPr>
                <w:rFonts w:ascii="Calibri" w:hAnsi="Calibri"/>
                <w:b/>
                <w:i/>
              </w:rPr>
            </w:pPr>
            <w:r w:rsidRPr="00056D6C">
              <w:rPr>
                <w:rFonts w:ascii="Calibri" w:hAnsi="Calibri"/>
                <w:b/>
                <w:i/>
              </w:rPr>
              <w:t xml:space="preserve">Output 1. </w:t>
            </w:r>
            <w:r w:rsidR="001A5FB4" w:rsidRPr="00056D6C">
              <w:rPr>
                <w:rFonts w:ascii="Calibri" w:hAnsi="Calibri"/>
                <w:b/>
                <w:i/>
              </w:rPr>
              <w:t xml:space="preserve">2015 </w:t>
            </w:r>
            <w:r w:rsidRPr="00056D6C">
              <w:rPr>
                <w:rFonts w:ascii="Calibri" w:hAnsi="Calibri"/>
                <w:b/>
                <w:i/>
              </w:rPr>
              <w:t>Kosovo Mosaic Report published</w:t>
            </w:r>
          </w:p>
          <w:p w14:paraId="01EA6501" w14:textId="77777777" w:rsidR="00F819AF" w:rsidRPr="00056D6C" w:rsidRDefault="00F819AF" w:rsidP="00B94F03">
            <w:pPr>
              <w:rPr>
                <w:sz w:val="20"/>
                <w:szCs w:val="20"/>
              </w:rPr>
            </w:pPr>
          </w:p>
          <w:p w14:paraId="18317A82" w14:textId="77777777" w:rsidR="005000BB" w:rsidRPr="00056D6C" w:rsidRDefault="00F819AF" w:rsidP="00F819AF">
            <w:pPr>
              <w:autoSpaceDE w:val="0"/>
              <w:autoSpaceDN w:val="0"/>
              <w:adjustRightInd w:val="0"/>
              <w:spacing w:after="0"/>
              <w:jc w:val="left"/>
              <w:rPr>
                <w:sz w:val="20"/>
                <w:szCs w:val="20"/>
              </w:rPr>
            </w:pPr>
            <w:r w:rsidRPr="00056D6C">
              <w:rPr>
                <w:sz w:val="20"/>
                <w:szCs w:val="20"/>
              </w:rPr>
              <w:t xml:space="preserve">Baseline: </w:t>
            </w:r>
          </w:p>
          <w:p w14:paraId="3D3587F9" w14:textId="77777777" w:rsidR="005000BB" w:rsidRPr="00056D6C" w:rsidRDefault="005000BB" w:rsidP="005000BB">
            <w:pPr>
              <w:jc w:val="left"/>
              <w:rPr>
                <w:sz w:val="20"/>
                <w:szCs w:val="20"/>
              </w:rPr>
            </w:pPr>
            <w:r w:rsidRPr="00056D6C">
              <w:rPr>
                <w:sz w:val="20"/>
                <w:szCs w:val="20"/>
              </w:rPr>
              <w:t>Number of household surveys conducted.</w:t>
            </w:r>
          </w:p>
          <w:p w14:paraId="59125B48" w14:textId="3FF847AD" w:rsidR="00EC341E" w:rsidRPr="00056D6C" w:rsidRDefault="00EE6C87" w:rsidP="005000BB">
            <w:pPr>
              <w:jc w:val="left"/>
              <w:rPr>
                <w:sz w:val="20"/>
                <w:szCs w:val="20"/>
              </w:rPr>
            </w:pPr>
            <w:r w:rsidRPr="00056D6C">
              <w:rPr>
                <w:sz w:val="20"/>
                <w:szCs w:val="20"/>
              </w:rPr>
              <w:t>Existing data on number of respondents - gender based.</w:t>
            </w:r>
          </w:p>
          <w:p w14:paraId="49AE3585" w14:textId="77777777" w:rsidR="005000BB" w:rsidRPr="00056D6C" w:rsidRDefault="005000BB" w:rsidP="005000BB">
            <w:pPr>
              <w:jc w:val="left"/>
              <w:rPr>
                <w:sz w:val="20"/>
                <w:szCs w:val="20"/>
              </w:rPr>
            </w:pPr>
            <w:r w:rsidRPr="00056D6C">
              <w:rPr>
                <w:sz w:val="20"/>
                <w:szCs w:val="20"/>
              </w:rPr>
              <w:t>Number of reports published.</w:t>
            </w:r>
          </w:p>
          <w:p w14:paraId="3B4815E5" w14:textId="77777777" w:rsidR="00F819AF" w:rsidRPr="00056D6C" w:rsidRDefault="00F819AF" w:rsidP="00B94F03">
            <w:pPr>
              <w:rPr>
                <w:rFonts w:cs="Arial"/>
                <w:sz w:val="20"/>
                <w:szCs w:val="20"/>
              </w:rPr>
            </w:pPr>
          </w:p>
          <w:p w14:paraId="577CBF37" w14:textId="77777777" w:rsidR="00F819AF" w:rsidRPr="00056D6C" w:rsidRDefault="00F819AF" w:rsidP="00B94F03">
            <w:pPr>
              <w:rPr>
                <w:sz w:val="20"/>
                <w:szCs w:val="20"/>
              </w:rPr>
            </w:pPr>
            <w:r w:rsidRPr="00056D6C">
              <w:rPr>
                <w:sz w:val="20"/>
                <w:szCs w:val="20"/>
              </w:rPr>
              <w:t>Indicators:</w:t>
            </w:r>
          </w:p>
          <w:p w14:paraId="7A5EFCC3" w14:textId="0E2C6B05" w:rsidR="00A22E90" w:rsidRPr="00056D6C" w:rsidRDefault="009A779D" w:rsidP="00B94F03">
            <w:pPr>
              <w:jc w:val="left"/>
              <w:rPr>
                <w:sz w:val="20"/>
                <w:szCs w:val="20"/>
              </w:rPr>
            </w:pPr>
            <w:r w:rsidRPr="00056D6C">
              <w:rPr>
                <w:sz w:val="20"/>
                <w:szCs w:val="20"/>
              </w:rPr>
              <w:t>Number of household surveys conducted</w:t>
            </w:r>
            <w:r w:rsidR="005000BB" w:rsidRPr="00056D6C">
              <w:rPr>
                <w:sz w:val="20"/>
                <w:szCs w:val="20"/>
              </w:rPr>
              <w:t>.</w:t>
            </w:r>
            <w:r w:rsidR="00A22E90" w:rsidRPr="00056D6C">
              <w:rPr>
                <w:sz w:val="20"/>
                <w:szCs w:val="20"/>
              </w:rPr>
              <w:t xml:space="preserve"> </w:t>
            </w:r>
            <w:r w:rsidR="00EC341E" w:rsidRPr="00056D6C">
              <w:rPr>
                <w:sz w:val="20"/>
                <w:szCs w:val="20"/>
              </w:rPr>
              <w:t>Number of man-woman respondents.</w:t>
            </w:r>
          </w:p>
          <w:p w14:paraId="6261EBDA" w14:textId="77777777" w:rsidR="00F819AF" w:rsidRPr="00056D6C" w:rsidRDefault="005000BB" w:rsidP="00B94F03">
            <w:pPr>
              <w:jc w:val="left"/>
              <w:rPr>
                <w:sz w:val="20"/>
                <w:szCs w:val="20"/>
              </w:rPr>
            </w:pPr>
            <w:r w:rsidRPr="00056D6C">
              <w:rPr>
                <w:sz w:val="20"/>
                <w:szCs w:val="20"/>
              </w:rPr>
              <w:t>Number of reports published.</w:t>
            </w:r>
          </w:p>
          <w:p w14:paraId="61A1E515" w14:textId="77777777" w:rsidR="00F819AF" w:rsidRPr="00056D6C" w:rsidRDefault="00F819AF" w:rsidP="00B94F03">
            <w:pPr>
              <w:jc w:val="left"/>
              <w:rPr>
                <w:sz w:val="20"/>
                <w:szCs w:val="20"/>
              </w:rPr>
            </w:pPr>
          </w:p>
          <w:p w14:paraId="1ADE3D22" w14:textId="77777777" w:rsidR="006D0A13" w:rsidRPr="00056D6C" w:rsidRDefault="006D0A13" w:rsidP="00B94F03">
            <w:pPr>
              <w:jc w:val="left"/>
              <w:rPr>
                <w:sz w:val="20"/>
                <w:szCs w:val="20"/>
              </w:rPr>
            </w:pPr>
            <w:r w:rsidRPr="00056D6C">
              <w:rPr>
                <w:sz w:val="20"/>
                <w:szCs w:val="20"/>
              </w:rPr>
              <w:t>Targets:</w:t>
            </w:r>
          </w:p>
          <w:p w14:paraId="5ADC0769" w14:textId="547CDA06" w:rsidR="006D0A13" w:rsidRPr="00056D6C" w:rsidRDefault="006348EE" w:rsidP="00B94F03">
            <w:pPr>
              <w:jc w:val="left"/>
              <w:rPr>
                <w:sz w:val="20"/>
                <w:szCs w:val="20"/>
              </w:rPr>
            </w:pPr>
            <w:r w:rsidRPr="00056D6C">
              <w:rPr>
                <w:sz w:val="20"/>
                <w:szCs w:val="20"/>
              </w:rPr>
              <w:t xml:space="preserve">One </w:t>
            </w:r>
            <w:r w:rsidR="006D0A13" w:rsidRPr="00056D6C">
              <w:rPr>
                <w:sz w:val="20"/>
                <w:szCs w:val="20"/>
              </w:rPr>
              <w:t>Household survey of 6,700 completed</w:t>
            </w:r>
            <w:r w:rsidR="00A05C0D" w:rsidRPr="00056D6C">
              <w:rPr>
                <w:sz w:val="20"/>
                <w:szCs w:val="20"/>
              </w:rPr>
              <w:t xml:space="preserve"> ensuring gender balanced number </w:t>
            </w:r>
            <w:r w:rsidR="00A05C0D" w:rsidRPr="00056D6C">
              <w:rPr>
                <w:sz w:val="20"/>
                <w:szCs w:val="20"/>
              </w:rPr>
              <w:lastRenderedPageBreak/>
              <w:t>of respondents.</w:t>
            </w:r>
          </w:p>
          <w:p w14:paraId="46151A9D" w14:textId="77777777" w:rsidR="005000BB" w:rsidRPr="00056D6C" w:rsidRDefault="009A779D" w:rsidP="00B94F03">
            <w:pPr>
              <w:jc w:val="left"/>
              <w:rPr>
                <w:sz w:val="20"/>
                <w:szCs w:val="20"/>
              </w:rPr>
            </w:pPr>
            <w:r w:rsidRPr="00056D6C">
              <w:rPr>
                <w:sz w:val="20"/>
                <w:szCs w:val="20"/>
              </w:rPr>
              <w:t xml:space="preserve">One </w:t>
            </w:r>
            <w:r w:rsidR="006D0A13" w:rsidRPr="00056D6C">
              <w:rPr>
                <w:sz w:val="20"/>
                <w:szCs w:val="20"/>
              </w:rPr>
              <w:t>Mosaic Report</w:t>
            </w:r>
            <w:r w:rsidRPr="00056D6C">
              <w:rPr>
                <w:sz w:val="20"/>
                <w:szCs w:val="20"/>
              </w:rPr>
              <w:t xml:space="preserve"> </w:t>
            </w:r>
            <w:r w:rsidR="005000BB" w:rsidRPr="00056D6C">
              <w:rPr>
                <w:sz w:val="20"/>
                <w:szCs w:val="20"/>
              </w:rPr>
              <w:t xml:space="preserve">2015 </w:t>
            </w:r>
          </w:p>
          <w:p w14:paraId="32AAE036" w14:textId="77777777" w:rsidR="006D0A13" w:rsidRPr="00056D6C" w:rsidRDefault="005000BB" w:rsidP="00B94F03">
            <w:pPr>
              <w:jc w:val="left"/>
              <w:rPr>
                <w:sz w:val="20"/>
                <w:szCs w:val="20"/>
              </w:rPr>
            </w:pPr>
            <w:r w:rsidRPr="00056D6C">
              <w:rPr>
                <w:sz w:val="20"/>
                <w:szCs w:val="20"/>
              </w:rPr>
              <w:t>P</w:t>
            </w:r>
            <w:r w:rsidR="006D0A13" w:rsidRPr="00056D6C">
              <w:rPr>
                <w:sz w:val="20"/>
                <w:szCs w:val="20"/>
              </w:rPr>
              <w:t>ublished</w:t>
            </w:r>
            <w:r w:rsidRPr="00056D6C">
              <w:rPr>
                <w:sz w:val="20"/>
                <w:szCs w:val="20"/>
              </w:rPr>
              <w:t>.</w:t>
            </w:r>
          </w:p>
          <w:p w14:paraId="60685606" w14:textId="77777777" w:rsidR="006D0A13" w:rsidRPr="00056D6C" w:rsidRDefault="006D0A13" w:rsidP="00B94F03">
            <w:pPr>
              <w:jc w:val="left"/>
              <w:rPr>
                <w:sz w:val="20"/>
                <w:szCs w:val="20"/>
              </w:rPr>
            </w:pPr>
          </w:p>
          <w:p w14:paraId="1DB91F4A" w14:textId="77777777" w:rsidR="00F819AF" w:rsidRPr="00056D6C" w:rsidRDefault="00F819AF" w:rsidP="0026470C">
            <w:pPr>
              <w:rPr>
                <w:sz w:val="20"/>
                <w:szCs w:val="20"/>
              </w:rPr>
            </w:pPr>
          </w:p>
        </w:tc>
        <w:tc>
          <w:tcPr>
            <w:tcW w:w="8010" w:type="dxa"/>
          </w:tcPr>
          <w:p w14:paraId="61F21E11" w14:textId="77777777" w:rsidR="00F819AF" w:rsidRPr="00056D6C" w:rsidRDefault="002F6C7F" w:rsidP="001A5FB4">
            <w:pPr>
              <w:pStyle w:val="Header"/>
              <w:rPr>
                <w:rFonts w:ascii="Myriad Pro" w:hAnsi="Myriad Pro"/>
                <w:b/>
                <w:color w:val="000000"/>
                <w:sz w:val="24"/>
                <w:lang w:eastAsia="en-GB"/>
              </w:rPr>
            </w:pPr>
            <w:r w:rsidRPr="00056D6C">
              <w:rPr>
                <w:rFonts w:cs="Arial"/>
                <w:i/>
                <w:iCs/>
                <w:sz w:val="20"/>
                <w:szCs w:val="20"/>
              </w:rPr>
              <w:lastRenderedPageBreak/>
              <w:t>Activity</w:t>
            </w:r>
            <w:r w:rsidR="00DE6066" w:rsidRPr="00056D6C">
              <w:rPr>
                <w:rFonts w:cs="Arial"/>
                <w:i/>
                <w:iCs/>
                <w:sz w:val="20"/>
                <w:szCs w:val="20"/>
              </w:rPr>
              <w:t xml:space="preserve"> Result</w:t>
            </w:r>
            <w:r w:rsidRPr="00056D6C">
              <w:rPr>
                <w:rFonts w:cs="Arial"/>
                <w:i/>
                <w:iCs/>
                <w:sz w:val="20"/>
                <w:szCs w:val="20"/>
              </w:rPr>
              <w:t xml:space="preserve"> 1.</w:t>
            </w:r>
            <w:r w:rsidRPr="00056D6C">
              <w:rPr>
                <w:rFonts w:ascii="Myriad Pro" w:hAnsi="Myriad Pro"/>
                <w:b/>
                <w:color w:val="000000"/>
                <w:sz w:val="24"/>
                <w:lang w:eastAsia="en-GB"/>
              </w:rPr>
              <w:t>Kosovo Mosaic 2015 questionnaire finalized</w:t>
            </w:r>
          </w:p>
          <w:p w14:paraId="20785742" w14:textId="1BD5CE0F" w:rsidR="001A5FB4" w:rsidRPr="00056D6C" w:rsidRDefault="001A5FB4" w:rsidP="005D18A1">
            <w:pPr>
              <w:pStyle w:val="Header"/>
              <w:numPr>
                <w:ilvl w:val="0"/>
                <w:numId w:val="46"/>
              </w:numPr>
              <w:ind w:left="409"/>
              <w:rPr>
                <w:rFonts w:cs="Arial"/>
                <w:i/>
                <w:iCs/>
                <w:sz w:val="20"/>
                <w:szCs w:val="20"/>
              </w:rPr>
            </w:pPr>
            <w:r w:rsidRPr="00056D6C">
              <w:rPr>
                <w:rFonts w:cs="Arial"/>
                <w:i/>
                <w:iCs/>
                <w:sz w:val="20"/>
                <w:szCs w:val="20"/>
              </w:rPr>
              <w:t>Review the 2012 Mosaic questionnaire and decide on possible changes to questions</w:t>
            </w:r>
            <w:r w:rsidR="00EE6C87" w:rsidRPr="00056D6C">
              <w:rPr>
                <w:rFonts w:cs="Arial"/>
                <w:i/>
                <w:iCs/>
                <w:sz w:val="20"/>
                <w:szCs w:val="20"/>
              </w:rPr>
              <w:t>.</w:t>
            </w:r>
          </w:p>
          <w:p w14:paraId="43B833BA" w14:textId="0FC0C3C7" w:rsidR="001A5FB4" w:rsidRPr="00056D6C" w:rsidRDefault="001A5FB4" w:rsidP="005D18A1">
            <w:pPr>
              <w:pStyle w:val="Header"/>
              <w:numPr>
                <w:ilvl w:val="0"/>
                <w:numId w:val="46"/>
              </w:numPr>
              <w:ind w:left="409"/>
              <w:rPr>
                <w:rFonts w:cs="Arial"/>
                <w:i/>
                <w:iCs/>
                <w:sz w:val="20"/>
                <w:szCs w:val="20"/>
              </w:rPr>
            </w:pPr>
            <w:r w:rsidRPr="00056D6C">
              <w:rPr>
                <w:rFonts w:cs="Arial"/>
                <w:i/>
                <w:iCs/>
                <w:sz w:val="20"/>
                <w:szCs w:val="20"/>
              </w:rPr>
              <w:t>Consult with MLGA, as a direct beneficiary, on possible new inclusion</w:t>
            </w:r>
            <w:r w:rsidR="005F4886" w:rsidRPr="00056D6C">
              <w:rPr>
                <w:rFonts w:cs="Arial"/>
                <w:i/>
                <w:iCs/>
                <w:sz w:val="20"/>
                <w:szCs w:val="20"/>
              </w:rPr>
              <w:t xml:space="preserve"> of indicators and questions</w:t>
            </w:r>
            <w:r w:rsidR="00EE6C87" w:rsidRPr="00056D6C">
              <w:rPr>
                <w:rFonts w:cs="Arial"/>
                <w:i/>
                <w:iCs/>
                <w:sz w:val="20"/>
                <w:szCs w:val="20"/>
              </w:rPr>
              <w:t>.</w:t>
            </w:r>
          </w:p>
          <w:p w14:paraId="0CA53B9E" w14:textId="71236C0D" w:rsidR="001A5FB4" w:rsidRPr="00056D6C" w:rsidRDefault="001A5FB4" w:rsidP="005D18A1">
            <w:pPr>
              <w:pStyle w:val="Header"/>
              <w:numPr>
                <w:ilvl w:val="0"/>
                <w:numId w:val="46"/>
              </w:numPr>
              <w:ind w:left="409"/>
              <w:rPr>
                <w:rFonts w:cs="Arial"/>
                <w:i/>
                <w:iCs/>
                <w:sz w:val="20"/>
                <w:szCs w:val="20"/>
              </w:rPr>
            </w:pPr>
            <w:r w:rsidRPr="00056D6C">
              <w:rPr>
                <w:rFonts w:cs="Arial"/>
                <w:i/>
                <w:iCs/>
                <w:sz w:val="20"/>
                <w:szCs w:val="20"/>
              </w:rPr>
              <w:t>Ensure continuity of the questionnaire while addressing potential new municipal service delivery issues</w:t>
            </w:r>
            <w:r w:rsidR="00EE6C87" w:rsidRPr="00056D6C">
              <w:rPr>
                <w:rFonts w:cs="Arial"/>
                <w:i/>
                <w:iCs/>
                <w:sz w:val="20"/>
                <w:szCs w:val="20"/>
              </w:rPr>
              <w:t>.</w:t>
            </w:r>
          </w:p>
          <w:p w14:paraId="39ECD618" w14:textId="759299AE" w:rsidR="00C6174F" w:rsidRPr="00056D6C" w:rsidRDefault="00C6174F" w:rsidP="005D18A1">
            <w:pPr>
              <w:pStyle w:val="Header"/>
              <w:numPr>
                <w:ilvl w:val="0"/>
                <w:numId w:val="46"/>
              </w:numPr>
              <w:ind w:left="409"/>
              <w:rPr>
                <w:rFonts w:cs="Arial"/>
                <w:i/>
                <w:iCs/>
                <w:sz w:val="20"/>
                <w:szCs w:val="20"/>
              </w:rPr>
            </w:pPr>
            <w:r w:rsidRPr="00056D6C">
              <w:rPr>
                <w:rFonts w:cs="Arial"/>
                <w:i/>
                <w:iCs/>
                <w:sz w:val="20"/>
                <w:szCs w:val="20"/>
              </w:rPr>
              <w:t xml:space="preserve">Ensure gender </w:t>
            </w:r>
            <w:r w:rsidR="00A22E90" w:rsidRPr="00056D6C">
              <w:rPr>
                <w:rFonts w:cs="Arial"/>
                <w:i/>
                <w:iCs/>
                <w:sz w:val="20"/>
                <w:szCs w:val="20"/>
              </w:rPr>
              <w:t xml:space="preserve">specific service delivery </w:t>
            </w:r>
            <w:r w:rsidRPr="00056D6C">
              <w:rPr>
                <w:rFonts w:cs="Arial"/>
                <w:i/>
                <w:iCs/>
                <w:sz w:val="20"/>
                <w:szCs w:val="20"/>
              </w:rPr>
              <w:t xml:space="preserve">issues </w:t>
            </w:r>
            <w:r w:rsidR="00A22E90" w:rsidRPr="00056D6C">
              <w:rPr>
                <w:rFonts w:cs="Arial"/>
                <w:i/>
                <w:iCs/>
                <w:sz w:val="20"/>
                <w:szCs w:val="20"/>
              </w:rPr>
              <w:t>are included in the questionnaire.</w:t>
            </w:r>
          </w:p>
          <w:p w14:paraId="4DDE2B50" w14:textId="77777777" w:rsidR="009B4160" w:rsidRPr="00056D6C" w:rsidRDefault="009B4160" w:rsidP="009B4160">
            <w:pPr>
              <w:pStyle w:val="Header"/>
              <w:ind w:left="720"/>
              <w:rPr>
                <w:rFonts w:cs="Arial"/>
                <w:i/>
                <w:iCs/>
                <w:sz w:val="20"/>
                <w:szCs w:val="20"/>
              </w:rPr>
            </w:pPr>
          </w:p>
          <w:p w14:paraId="5F3078AC" w14:textId="77777777" w:rsidR="00094354" w:rsidRPr="00056D6C" w:rsidRDefault="00F819AF" w:rsidP="00094354">
            <w:pPr>
              <w:spacing w:before="60"/>
              <w:jc w:val="left"/>
              <w:rPr>
                <w:rFonts w:cs="Arial"/>
                <w:sz w:val="20"/>
                <w:szCs w:val="20"/>
              </w:rPr>
            </w:pPr>
            <w:r w:rsidRPr="00056D6C">
              <w:rPr>
                <w:rFonts w:cs="Arial"/>
                <w:i/>
                <w:iCs/>
                <w:sz w:val="20"/>
                <w:szCs w:val="20"/>
              </w:rPr>
              <w:t xml:space="preserve">Activity </w:t>
            </w:r>
            <w:r w:rsidR="00DE6066" w:rsidRPr="00056D6C">
              <w:rPr>
                <w:rFonts w:cs="Arial"/>
                <w:i/>
                <w:iCs/>
                <w:sz w:val="20"/>
                <w:szCs w:val="20"/>
              </w:rPr>
              <w:t xml:space="preserve">Result </w:t>
            </w:r>
            <w:r w:rsidRPr="00056D6C">
              <w:rPr>
                <w:rFonts w:cs="Arial"/>
                <w:i/>
                <w:iCs/>
                <w:sz w:val="20"/>
                <w:szCs w:val="20"/>
              </w:rPr>
              <w:t xml:space="preserve">2. </w:t>
            </w:r>
            <w:r w:rsidR="00094354" w:rsidRPr="00056D6C">
              <w:rPr>
                <w:rFonts w:ascii="Myriad Pro" w:hAnsi="Myriad Pro"/>
                <w:b/>
                <w:color w:val="000000"/>
                <w:sz w:val="24"/>
                <w:lang w:eastAsia="en-GB"/>
              </w:rPr>
              <w:t xml:space="preserve">Kosovo Mosaic survey </w:t>
            </w:r>
            <w:r w:rsidR="008E6D94" w:rsidRPr="00056D6C">
              <w:rPr>
                <w:rFonts w:ascii="Myriad Pro" w:hAnsi="Myriad Pro"/>
                <w:b/>
                <w:color w:val="000000"/>
                <w:sz w:val="24"/>
                <w:lang w:eastAsia="en-GB"/>
              </w:rPr>
              <w:t>completed</w:t>
            </w:r>
            <w:r w:rsidR="008E6D94" w:rsidRPr="00056D6C">
              <w:rPr>
                <w:rFonts w:cs="Arial"/>
                <w:sz w:val="20"/>
                <w:szCs w:val="20"/>
              </w:rPr>
              <w:t xml:space="preserve"> </w:t>
            </w:r>
          </w:p>
          <w:p w14:paraId="61924BCE" w14:textId="5652AF39" w:rsidR="00094354" w:rsidRPr="00056D6C" w:rsidRDefault="009B4160" w:rsidP="005D18A1">
            <w:pPr>
              <w:pStyle w:val="Header"/>
              <w:numPr>
                <w:ilvl w:val="0"/>
                <w:numId w:val="46"/>
              </w:numPr>
              <w:ind w:left="409"/>
              <w:rPr>
                <w:rFonts w:cs="Arial"/>
                <w:i/>
                <w:iCs/>
                <w:sz w:val="20"/>
                <w:szCs w:val="20"/>
              </w:rPr>
            </w:pPr>
            <w:r w:rsidRPr="00056D6C">
              <w:rPr>
                <w:rFonts w:cs="Arial"/>
                <w:i/>
                <w:iCs/>
                <w:sz w:val="20"/>
                <w:szCs w:val="20"/>
              </w:rPr>
              <w:t xml:space="preserve">Complete the </w:t>
            </w:r>
            <w:r w:rsidR="00094354" w:rsidRPr="00056D6C">
              <w:rPr>
                <w:rFonts w:cs="Arial"/>
                <w:i/>
                <w:iCs/>
                <w:sz w:val="20"/>
                <w:szCs w:val="20"/>
              </w:rPr>
              <w:t>procurement procedures (</w:t>
            </w:r>
            <w:proofErr w:type="spellStart"/>
            <w:r w:rsidR="00094354" w:rsidRPr="00056D6C">
              <w:rPr>
                <w:rFonts w:cs="Arial"/>
                <w:i/>
                <w:iCs/>
                <w:sz w:val="20"/>
                <w:szCs w:val="20"/>
              </w:rPr>
              <w:t>RfP</w:t>
            </w:r>
            <w:proofErr w:type="spellEnd"/>
            <w:r w:rsidR="00094354" w:rsidRPr="00056D6C">
              <w:rPr>
                <w:rFonts w:cs="Arial"/>
                <w:i/>
                <w:iCs/>
                <w:sz w:val="20"/>
                <w:szCs w:val="20"/>
              </w:rPr>
              <w:t>) for selection of the co</w:t>
            </w:r>
            <w:r w:rsidR="00411881" w:rsidRPr="00056D6C">
              <w:rPr>
                <w:rFonts w:cs="Arial"/>
                <w:i/>
                <w:iCs/>
                <w:sz w:val="20"/>
                <w:szCs w:val="20"/>
              </w:rPr>
              <w:t>mpany that will collect the data.</w:t>
            </w:r>
          </w:p>
          <w:p w14:paraId="4472F833" w14:textId="7A7D7127" w:rsidR="00F819AF" w:rsidRPr="00056D6C" w:rsidRDefault="00094354" w:rsidP="005D18A1">
            <w:pPr>
              <w:pStyle w:val="Header"/>
              <w:numPr>
                <w:ilvl w:val="0"/>
                <w:numId w:val="46"/>
              </w:numPr>
              <w:ind w:left="409"/>
              <w:rPr>
                <w:rFonts w:cs="Arial"/>
                <w:i/>
                <w:iCs/>
                <w:sz w:val="20"/>
                <w:szCs w:val="20"/>
              </w:rPr>
            </w:pPr>
            <w:r w:rsidRPr="00056D6C">
              <w:rPr>
                <w:rFonts w:cs="Arial"/>
                <w:i/>
                <w:iCs/>
                <w:sz w:val="20"/>
                <w:szCs w:val="20"/>
              </w:rPr>
              <w:t>Re</w:t>
            </w:r>
            <w:r w:rsidR="009B4160" w:rsidRPr="00056D6C">
              <w:rPr>
                <w:rFonts w:cs="Arial"/>
                <w:i/>
                <w:iCs/>
                <w:sz w:val="20"/>
                <w:szCs w:val="20"/>
              </w:rPr>
              <w:t xml:space="preserve">view and </w:t>
            </w:r>
            <w:r w:rsidRPr="00056D6C">
              <w:rPr>
                <w:rFonts w:cs="Arial"/>
                <w:i/>
                <w:iCs/>
                <w:sz w:val="20"/>
                <w:szCs w:val="20"/>
              </w:rPr>
              <w:t>approv</w:t>
            </w:r>
            <w:r w:rsidR="009B4160" w:rsidRPr="00056D6C">
              <w:rPr>
                <w:rFonts w:cs="Arial"/>
                <w:i/>
                <w:iCs/>
                <w:sz w:val="20"/>
                <w:szCs w:val="20"/>
              </w:rPr>
              <w:t>e</w:t>
            </w:r>
            <w:r w:rsidRPr="00056D6C">
              <w:rPr>
                <w:rFonts w:cs="Arial"/>
                <w:i/>
                <w:iCs/>
                <w:sz w:val="20"/>
                <w:szCs w:val="20"/>
              </w:rPr>
              <w:t xml:space="preserve"> the methodology for data collection, actual data collection, and its input in the database</w:t>
            </w:r>
            <w:r w:rsidR="00411881" w:rsidRPr="00056D6C">
              <w:rPr>
                <w:rFonts w:cs="Arial"/>
                <w:i/>
                <w:iCs/>
                <w:sz w:val="20"/>
                <w:szCs w:val="20"/>
              </w:rPr>
              <w:t>.</w:t>
            </w:r>
          </w:p>
          <w:p w14:paraId="09A8989E" w14:textId="77777777" w:rsidR="00F819AF" w:rsidRPr="00056D6C" w:rsidRDefault="00F819AF" w:rsidP="00B94F03">
            <w:pPr>
              <w:spacing w:before="60"/>
              <w:jc w:val="left"/>
              <w:rPr>
                <w:rFonts w:cs="Arial"/>
                <w:sz w:val="20"/>
                <w:szCs w:val="20"/>
              </w:rPr>
            </w:pPr>
          </w:p>
          <w:p w14:paraId="23F3A1F1" w14:textId="77777777" w:rsidR="00F819AF" w:rsidRPr="00056D6C" w:rsidRDefault="00F819AF" w:rsidP="00B94F03">
            <w:pPr>
              <w:widowControl w:val="0"/>
              <w:autoSpaceDE w:val="0"/>
              <w:autoSpaceDN w:val="0"/>
              <w:adjustRightInd w:val="0"/>
              <w:spacing w:after="120"/>
              <w:rPr>
                <w:rFonts w:cs="Arial"/>
                <w:i/>
                <w:sz w:val="20"/>
                <w:szCs w:val="20"/>
              </w:rPr>
            </w:pPr>
            <w:r w:rsidRPr="00056D6C">
              <w:rPr>
                <w:rFonts w:cs="Arial"/>
                <w:i/>
                <w:iCs/>
                <w:sz w:val="20"/>
                <w:szCs w:val="20"/>
              </w:rPr>
              <w:t>Activity</w:t>
            </w:r>
            <w:r w:rsidR="00DE6066" w:rsidRPr="00056D6C">
              <w:rPr>
                <w:rFonts w:cs="Arial"/>
                <w:i/>
                <w:iCs/>
                <w:sz w:val="20"/>
                <w:szCs w:val="20"/>
              </w:rPr>
              <w:t xml:space="preserve"> Result</w:t>
            </w:r>
            <w:r w:rsidRPr="00056D6C">
              <w:rPr>
                <w:rFonts w:cs="Arial"/>
                <w:i/>
                <w:iCs/>
                <w:sz w:val="20"/>
                <w:szCs w:val="20"/>
              </w:rPr>
              <w:t xml:space="preserve"> 3. </w:t>
            </w:r>
            <w:r w:rsidR="009B4160" w:rsidRPr="00056D6C">
              <w:rPr>
                <w:rFonts w:ascii="Myriad Pro" w:hAnsi="Myriad Pro"/>
                <w:b/>
                <w:color w:val="000000"/>
                <w:sz w:val="24"/>
                <w:lang w:eastAsia="en-GB"/>
              </w:rPr>
              <w:t xml:space="preserve">Kosovo Mosaic Report 2015 </w:t>
            </w:r>
            <w:r w:rsidR="0010177E" w:rsidRPr="00056D6C">
              <w:rPr>
                <w:rFonts w:ascii="Myriad Pro" w:hAnsi="Myriad Pro"/>
                <w:b/>
                <w:color w:val="000000"/>
                <w:sz w:val="24"/>
                <w:lang w:eastAsia="en-GB"/>
              </w:rPr>
              <w:t>Analysis completed</w:t>
            </w:r>
          </w:p>
          <w:p w14:paraId="54986B66" w14:textId="350DAB41" w:rsidR="009B4160" w:rsidRPr="00056D6C" w:rsidRDefault="009B4160" w:rsidP="005D18A1">
            <w:pPr>
              <w:numPr>
                <w:ilvl w:val="0"/>
                <w:numId w:val="6"/>
              </w:numPr>
              <w:tabs>
                <w:tab w:val="clear" w:pos="833"/>
              </w:tabs>
              <w:spacing w:before="60"/>
              <w:ind w:left="409" w:hanging="252"/>
              <w:jc w:val="left"/>
              <w:rPr>
                <w:rFonts w:cs="Arial"/>
                <w:sz w:val="20"/>
                <w:szCs w:val="20"/>
              </w:rPr>
            </w:pPr>
            <w:r w:rsidRPr="00056D6C">
              <w:rPr>
                <w:rFonts w:cs="Arial"/>
                <w:i/>
                <w:iCs/>
                <w:sz w:val="20"/>
                <w:szCs w:val="20"/>
              </w:rPr>
              <w:t xml:space="preserve">Conduct </w:t>
            </w:r>
            <w:r w:rsidR="003E79B6" w:rsidRPr="00056D6C">
              <w:rPr>
                <w:rFonts w:cs="Arial"/>
                <w:i/>
                <w:iCs/>
                <w:sz w:val="20"/>
                <w:szCs w:val="20"/>
              </w:rPr>
              <w:t xml:space="preserve">(gender disaggregated) </w:t>
            </w:r>
            <w:r w:rsidRPr="00056D6C">
              <w:rPr>
                <w:rFonts w:cs="Arial"/>
                <w:i/>
                <w:iCs/>
                <w:sz w:val="20"/>
                <w:szCs w:val="20"/>
              </w:rPr>
              <w:t>data analysis, report writing, data validation quality assurance</w:t>
            </w:r>
            <w:r w:rsidR="00411881" w:rsidRPr="00056D6C">
              <w:rPr>
                <w:rFonts w:cs="Arial"/>
                <w:i/>
                <w:iCs/>
                <w:sz w:val="20"/>
                <w:szCs w:val="20"/>
              </w:rPr>
              <w:t>.</w:t>
            </w:r>
          </w:p>
          <w:p w14:paraId="765D0184" w14:textId="4BBF0707" w:rsidR="00F819AF" w:rsidRPr="00056D6C" w:rsidRDefault="009B4160" w:rsidP="005D18A1">
            <w:pPr>
              <w:numPr>
                <w:ilvl w:val="0"/>
                <w:numId w:val="6"/>
              </w:numPr>
              <w:tabs>
                <w:tab w:val="clear" w:pos="833"/>
              </w:tabs>
              <w:spacing w:before="60"/>
              <w:ind w:left="409" w:hanging="252"/>
              <w:jc w:val="left"/>
              <w:rPr>
                <w:rFonts w:cs="Arial"/>
                <w:sz w:val="20"/>
                <w:szCs w:val="20"/>
              </w:rPr>
            </w:pPr>
            <w:r w:rsidRPr="00056D6C">
              <w:rPr>
                <w:rFonts w:cs="Arial"/>
                <w:i/>
                <w:iCs/>
                <w:sz w:val="20"/>
                <w:szCs w:val="20"/>
              </w:rPr>
              <w:t xml:space="preserve">Incorporation of comments from the Kosovo Mosaic 2015 Working Group </w:t>
            </w:r>
            <w:r w:rsidR="00BD0889" w:rsidRPr="00056D6C">
              <w:rPr>
                <w:rFonts w:cs="Arial"/>
                <w:i/>
                <w:iCs/>
                <w:sz w:val="20"/>
                <w:szCs w:val="20"/>
              </w:rPr>
              <w:t>and other relevant stakeholders</w:t>
            </w:r>
            <w:r w:rsidR="00411881" w:rsidRPr="00056D6C">
              <w:rPr>
                <w:rFonts w:cs="Arial"/>
                <w:i/>
                <w:iCs/>
                <w:sz w:val="20"/>
                <w:szCs w:val="20"/>
              </w:rPr>
              <w:t>.</w:t>
            </w:r>
          </w:p>
          <w:p w14:paraId="69102082" w14:textId="77777777" w:rsidR="0010177E" w:rsidRPr="00056D6C" w:rsidRDefault="0010177E" w:rsidP="0010177E">
            <w:pPr>
              <w:spacing w:before="60"/>
              <w:ind w:left="409"/>
              <w:jc w:val="left"/>
              <w:rPr>
                <w:rFonts w:cs="Arial"/>
                <w:sz w:val="20"/>
                <w:szCs w:val="20"/>
              </w:rPr>
            </w:pPr>
          </w:p>
          <w:p w14:paraId="2ABC094C" w14:textId="77777777" w:rsidR="0010177E" w:rsidRPr="00056D6C" w:rsidRDefault="0010177E" w:rsidP="0010177E">
            <w:pPr>
              <w:widowControl w:val="0"/>
              <w:autoSpaceDE w:val="0"/>
              <w:autoSpaceDN w:val="0"/>
              <w:adjustRightInd w:val="0"/>
              <w:spacing w:after="120"/>
              <w:rPr>
                <w:rFonts w:cs="Arial"/>
                <w:i/>
                <w:sz w:val="20"/>
                <w:szCs w:val="20"/>
              </w:rPr>
            </w:pPr>
            <w:r w:rsidRPr="00056D6C">
              <w:rPr>
                <w:rFonts w:cs="Arial"/>
                <w:i/>
                <w:iCs/>
                <w:sz w:val="20"/>
                <w:szCs w:val="20"/>
              </w:rPr>
              <w:lastRenderedPageBreak/>
              <w:t>Activity Result</w:t>
            </w:r>
            <w:r w:rsidR="00BF39C8" w:rsidRPr="00056D6C">
              <w:rPr>
                <w:rFonts w:cs="Arial"/>
                <w:i/>
                <w:iCs/>
                <w:sz w:val="20"/>
                <w:szCs w:val="20"/>
              </w:rPr>
              <w:t xml:space="preserve"> 4</w:t>
            </w:r>
            <w:r w:rsidRPr="00056D6C">
              <w:rPr>
                <w:rFonts w:cs="Arial"/>
                <w:i/>
                <w:iCs/>
                <w:sz w:val="20"/>
                <w:szCs w:val="20"/>
              </w:rPr>
              <w:t xml:space="preserve">. </w:t>
            </w:r>
            <w:r w:rsidRPr="00056D6C">
              <w:rPr>
                <w:rFonts w:ascii="Myriad Pro" w:hAnsi="Myriad Pro"/>
                <w:b/>
                <w:color w:val="000000"/>
                <w:sz w:val="24"/>
                <w:lang w:eastAsia="en-GB"/>
              </w:rPr>
              <w:t>Kosovo Mosaic Report 2015 finalized and printed</w:t>
            </w:r>
          </w:p>
          <w:p w14:paraId="0ABD7BEF" w14:textId="77777777" w:rsidR="00BD0889" w:rsidRPr="00056D6C" w:rsidRDefault="00BD0889" w:rsidP="005D18A1">
            <w:pPr>
              <w:numPr>
                <w:ilvl w:val="0"/>
                <w:numId w:val="6"/>
              </w:numPr>
              <w:tabs>
                <w:tab w:val="clear" w:pos="833"/>
              </w:tabs>
              <w:spacing w:before="60"/>
              <w:ind w:left="409" w:hanging="252"/>
              <w:jc w:val="left"/>
              <w:rPr>
                <w:rFonts w:cs="Arial"/>
                <w:sz w:val="20"/>
                <w:szCs w:val="20"/>
              </w:rPr>
            </w:pPr>
            <w:r w:rsidRPr="00056D6C">
              <w:rPr>
                <w:rFonts w:cs="Arial"/>
                <w:i/>
                <w:iCs/>
                <w:sz w:val="20"/>
                <w:szCs w:val="20"/>
              </w:rPr>
              <w:t>Edit</w:t>
            </w:r>
            <w:r w:rsidR="0010177E" w:rsidRPr="00056D6C">
              <w:rPr>
                <w:rFonts w:cs="Arial"/>
                <w:i/>
                <w:iCs/>
                <w:sz w:val="20"/>
                <w:szCs w:val="20"/>
              </w:rPr>
              <w:t>ing &amp; translation</w:t>
            </w:r>
            <w:r w:rsidRPr="00056D6C">
              <w:rPr>
                <w:rFonts w:cs="Arial"/>
                <w:i/>
                <w:iCs/>
                <w:sz w:val="20"/>
                <w:szCs w:val="20"/>
              </w:rPr>
              <w:t>, design</w:t>
            </w:r>
            <w:r w:rsidR="0010177E" w:rsidRPr="00056D6C">
              <w:rPr>
                <w:rFonts w:cs="Arial"/>
                <w:i/>
                <w:iCs/>
                <w:sz w:val="20"/>
                <w:szCs w:val="20"/>
              </w:rPr>
              <w:t xml:space="preserve"> </w:t>
            </w:r>
            <w:r w:rsidR="008E6D94" w:rsidRPr="00056D6C">
              <w:rPr>
                <w:rFonts w:cs="Arial"/>
                <w:i/>
                <w:iCs/>
                <w:sz w:val="20"/>
                <w:szCs w:val="20"/>
              </w:rPr>
              <w:t>and print</w:t>
            </w:r>
            <w:r w:rsidR="0010177E" w:rsidRPr="00056D6C">
              <w:rPr>
                <w:rFonts w:cs="Arial"/>
                <w:i/>
                <w:iCs/>
                <w:sz w:val="20"/>
                <w:szCs w:val="20"/>
              </w:rPr>
              <w:t>ing of</w:t>
            </w:r>
            <w:r w:rsidR="008E6D94" w:rsidRPr="00056D6C">
              <w:rPr>
                <w:rFonts w:cs="Arial"/>
                <w:i/>
                <w:iCs/>
                <w:sz w:val="20"/>
                <w:szCs w:val="20"/>
              </w:rPr>
              <w:t xml:space="preserve"> </w:t>
            </w:r>
            <w:r w:rsidRPr="00056D6C">
              <w:rPr>
                <w:rFonts w:cs="Arial"/>
                <w:i/>
                <w:iCs/>
                <w:sz w:val="20"/>
                <w:szCs w:val="20"/>
              </w:rPr>
              <w:t>the report</w:t>
            </w:r>
          </w:p>
          <w:p w14:paraId="224832B4" w14:textId="77777777" w:rsidR="00F819AF" w:rsidRPr="00056D6C" w:rsidRDefault="00F819AF" w:rsidP="005D18A1">
            <w:pPr>
              <w:pStyle w:val="Header"/>
              <w:tabs>
                <w:tab w:val="clear" w:pos="4153"/>
              </w:tabs>
              <w:ind w:left="409"/>
              <w:rPr>
                <w:rFonts w:cs="Arial"/>
                <w:sz w:val="20"/>
                <w:szCs w:val="20"/>
              </w:rPr>
            </w:pPr>
          </w:p>
          <w:p w14:paraId="46CDE3AE" w14:textId="77777777" w:rsidR="00BD0889" w:rsidRPr="00056D6C" w:rsidRDefault="00BD0889" w:rsidP="00BD0889">
            <w:pPr>
              <w:widowControl w:val="0"/>
              <w:autoSpaceDE w:val="0"/>
              <w:autoSpaceDN w:val="0"/>
              <w:adjustRightInd w:val="0"/>
              <w:spacing w:after="120"/>
              <w:rPr>
                <w:rFonts w:ascii="Myriad Pro" w:hAnsi="Myriad Pro"/>
                <w:b/>
                <w:color w:val="000000"/>
                <w:sz w:val="24"/>
                <w:lang w:eastAsia="en-GB"/>
              </w:rPr>
            </w:pPr>
            <w:r w:rsidRPr="00056D6C">
              <w:rPr>
                <w:rFonts w:cs="Arial"/>
                <w:i/>
                <w:iCs/>
                <w:sz w:val="20"/>
                <w:szCs w:val="20"/>
              </w:rPr>
              <w:t xml:space="preserve">Activity </w:t>
            </w:r>
            <w:r w:rsidR="00DE6066" w:rsidRPr="00056D6C">
              <w:rPr>
                <w:rFonts w:cs="Arial"/>
                <w:i/>
                <w:iCs/>
                <w:sz w:val="20"/>
                <w:szCs w:val="20"/>
              </w:rPr>
              <w:t xml:space="preserve">Result </w:t>
            </w:r>
            <w:r w:rsidR="00BF39C8" w:rsidRPr="00056D6C">
              <w:rPr>
                <w:rFonts w:cs="Arial"/>
                <w:i/>
                <w:iCs/>
                <w:sz w:val="20"/>
                <w:szCs w:val="20"/>
              </w:rPr>
              <w:t>5</w:t>
            </w:r>
            <w:r w:rsidRPr="00056D6C">
              <w:rPr>
                <w:rFonts w:cs="Arial"/>
                <w:i/>
                <w:iCs/>
                <w:sz w:val="20"/>
                <w:szCs w:val="20"/>
              </w:rPr>
              <w:t xml:space="preserve">. </w:t>
            </w:r>
            <w:r w:rsidRPr="00056D6C">
              <w:rPr>
                <w:rFonts w:ascii="Myriad Pro" w:hAnsi="Myriad Pro"/>
                <w:b/>
                <w:color w:val="000000"/>
                <w:sz w:val="24"/>
                <w:lang w:eastAsia="en-GB"/>
              </w:rPr>
              <w:t xml:space="preserve">Online </w:t>
            </w:r>
            <w:r w:rsidR="00E52153" w:rsidRPr="00056D6C">
              <w:rPr>
                <w:rFonts w:ascii="Myriad Pro" w:hAnsi="Myriad Pro"/>
                <w:b/>
                <w:color w:val="000000"/>
                <w:sz w:val="24"/>
                <w:lang w:eastAsia="en-GB"/>
              </w:rPr>
              <w:t xml:space="preserve">Visualisation </w:t>
            </w:r>
            <w:r w:rsidRPr="00056D6C">
              <w:rPr>
                <w:rFonts w:ascii="Myriad Pro" w:hAnsi="Myriad Pro"/>
                <w:b/>
                <w:color w:val="000000"/>
                <w:sz w:val="24"/>
                <w:lang w:eastAsia="en-GB"/>
              </w:rPr>
              <w:t>Platform developed and launched</w:t>
            </w:r>
          </w:p>
          <w:p w14:paraId="63A45E34" w14:textId="09CAEF2B" w:rsidR="008E6D94" w:rsidRPr="00056D6C" w:rsidRDefault="008E6D94" w:rsidP="0081359A">
            <w:pPr>
              <w:pStyle w:val="Header"/>
              <w:numPr>
                <w:ilvl w:val="0"/>
                <w:numId w:val="47"/>
              </w:numPr>
              <w:tabs>
                <w:tab w:val="clear" w:pos="4153"/>
              </w:tabs>
              <w:ind w:left="679"/>
              <w:rPr>
                <w:rFonts w:cs="Arial"/>
                <w:i/>
                <w:iCs/>
                <w:sz w:val="20"/>
                <w:szCs w:val="20"/>
              </w:rPr>
            </w:pPr>
            <w:r w:rsidRPr="00056D6C">
              <w:rPr>
                <w:rFonts w:cs="Arial"/>
                <w:i/>
                <w:iCs/>
                <w:sz w:val="20"/>
                <w:szCs w:val="20"/>
              </w:rPr>
              <w:t xml:space="preserve">Draft </w:t>
            </w:r>
            <w:proofErr w:type="spellStart"/>
            <w:r w:rsidRPr="00056D6C">
              <w:rPr>
                <w:rFonts w:cs="Arial"/>
                <w:i/>
                <w:iCs/>
                <w:sz w:val="20"/>
                <w:szCs w:val="20"/>
              </w:rPr>
              <w:t>ToRs</w:t>
            </w:r>
            <w:proofErr w:type="spellEnd"/>
            <w:r w:rsidRPr="00056D6C">
              <w:rPr>
                <w:rFonts w:cs="Arial"/>
                <w:i/>
                <w:iCs/>
                <w:sz w:val="20"/>
                <w:szCs w:val="20"/>
              </w:rPr>
              <w:t xml:space="preserve"> for the development of the on-line platform</w:t>
            </w:r>
            <w:r w:rsidR="00EE6C87" w:rsidRPr="00056D6C">
              <w:rPr>
                <w:rFonts w:cs="Arial"/>
                <w:i/>
                <w:iCs/>
                <w:sz w:val="20"/>
                <w:szCs w:val="20"/>
              </w:rPr>
              <w:t>.</w:t>
            </w:r>
          </w:p>
          <w:p w14:paraId="33BEE27C" w14:textId="126A0EEA" w:rsidR="008E6D94" w:rsidRPr="00056D6C" w:rsidRDefault="008E6D94" w:rsidP="0081359A">
            <w:pPr>
              <w:pStyle w:val="Header"/>
              <w:numPr>
                <w:ilvl w:val="0"/>
                <w:numId w:val="47"/>
              </w:numPr>
              <w:tabs>
                <w:tab w:val="clear" w:pos="4153"/>
              </w:tabs>
              <w:ind w:left="679"/>
              <w:rPr>
                <w:rFonts w:cs="Arial"/>
                <w:i/>
                <w:iCs/>
                <w:sz w:val="20"/>
                <w:szCs w:val="20"/>
              </w:rPr>
            </w:pPr>
            <w:r w:rsidRPr="00056D6C">
              <w:rPr>
                <w:rFonts w:cs="Arial"/>
                <w:i/>
                <w:iCs/>
                <w:sz w:val="20"/>
                <w:szCs w:val="20"/>
              </w:rPr>
              <w:t xml:space="preserve">Initiate a procurement process for the company who will develop the on-line </w:t>
            </w:r>
            <w:r w:rsidR="00E52153" w:rsidRPr="00056D6C">
              <w:rPr>
                <w:rFonts w:cs="Arial"/>
                <w:i/>
                <w:iCs/>
                <w:sz w:val="20"/>
                <w:szCs w:val="20"/>
              </w:rPr>
              <w:t xml:space="preserve">visualisation </w:t>
            </w:r>
            <w:r w:rsidRPr="00056D6C">
              <w:rPr>
                <w:rFonts w:cs="Arial"/>
                <w:i/>
                <w:iCs/>
                <w:sz w:val="20"/>
                <w:szCs w:val="20"/>
              </w:rPr>
              <w:t>platform</w:t>
            </w:r>
            <w:r w:rsidR="00EE6C87" w:rsidRPr="00056D6C">
              <w:rPr>
                <w:rFonts w:cs="Arial"/>
                <w:i/>
                <w:iCs/>
                <w:sz w:val="20"/>
                <w:szCs w:val="20"/>
              </w:rPr>
              <w:t>.</w:t>
            </w:r>
          </w:p>
          <w:p w14:paraId="3D03709C" w14:textId="33A8A092" w:rsidR="00BD0889" w:rsidRPr="00056D6C" w:rsidRDefault="0081359A" w:rsidP="0081359A">
            <w:pPr>
              <w:pStyle w:val="Header"/>
              <w:numPr>
                <w:ilvl w:val="0"/>
                <w:numId w:val="47"/>
              </w:numPr>
              <w:tabs>
                <w:tab w:val="clear" w:pos="4153"/>
              </w:tabs>
              <w:ind w:left="679"/>
              <w:rPr>
                <w:rFonts w:cs="Arial"/>
                <w:sz w:val="20"/>
                <w:szCs w:val="20"/>
              </w:rPr>
            </w:pPr>
            <w:r w:rsidRPr="00056D6C">
              <w:rPr>
                <w:rFonts w:cs="Arial"/>
                <w:i/>
                <w:iCs/>
                <w:sz w:val="20"/>
                <w:szCs w:val="20"/>
              </w:rPr>
              <w:t>Interactive</w:t>
            </w:r>
            <w:r w:rsidR="009A779D" w:rsidRPr="00056D6C">
              <w:rPr>
                <w:rFonts w:cs="Arial"/>
                <w:i/>
                <w:iCs/>
                <w:sz w:val="20"/>
                <w:szCs w:val="20"/>
              </w:rPr>
              <w:t xml:space="preserve"> </w:t>
            </w:r>
            <w:r w:rsidR="00E52153" w:rsidRPr="00056D6C">
              <w:rPr>
                <w:rFonts w:cs="Arial"/>
                <w:i/>
                <w:iCs/>
                <w:sz w:val="20"/>
                <w:szCs w:val="20"/>
              </w:rPr>
              <w:t xml:space="preserve">online visualisation </w:t>
            </w:r>
            <w:r w:rsidR="008E6D94" w:rsidRPr="00056D6C">
              <w:rPr>
                <w:rFonts w:cs="Arial"/>
                <w:i/>
                <w:iCs/>
                <w:sz w:val="20"/>
                <w:szCs w:val="20"/>
              </w:rPr>
              <w:t xml:space="preserve">platform </w:t>
            </w:r>
            <w:r w:rsidRPr="00056D6C">
              <w:rPr>
                <w:rFonts w:cs="Arial"/>
                <w:i/>
                <w:iCs/>
                <w:sz w:val="20"/>
                <w:szCs w:val="20"/>
              </w:rPr>
              <w:t>designed and published online</w:t>
            </w:r>
            <w:r w:rsidR="00EE6C87" w:rsidRPr="00056D6C">
              <w:rPr>
                <w:rFonts w:cs="Arial"/>
                <w:i/>
                <w:iCs/>
                <w:sz w:val="20"/>
                <w:szCs w:val="20"/>
              </w:rPr>
              <w:t>.</w:t>
            </w:r>
            <w:r w:rsidR="003F34D8" w:rsidRPr="00056D6C">
              <w:rPr>
                <w:rFonts w:cs="Arial"/>
                <w:i/>
                <w:iCs/>
                <w:sz w:val="20"/>
                <w:szCs w:val="20"/>
              </w:rPr>
              <w:t xml:space="preserve"> Platform enables gender disaggregated data presentation.</w:t>
            </w:r>
          </w:p>
          <w:p w14:paraId="4803E80A" w14:textId="77777777" w:rsidR="0081359A" w:rsidRPr="00056D6C" w:rsidRDefault="0081359A" w:rsidP="0081359A">
            <w:pPr>
              <w:pStyle w:val="Header"/>
              <w:tabs>
                <w:tab w:val="clear" w:pos="4153"/>
              </w:tabs>
              <w:rPr>
                <w:rFonts w:cs="Arial"/>
                <w:i/>
                <w:iCs/>
                <w:sz w:val="20"/>
                <w:szCs w:val="20"/>
              </w:rPr>
            </w:pPr>
          </w:p>
          <w:p w14:paraId="58E99987" w14:textId="77777777" w:rsidR="0081359A" w:rsidRPr="00056D6C" w:rsidRDefault="008B79D6" w:rsidP="0081359A">
            <w:pPr>
              <w:pStyle w:val="Header"/>
              <w:tabs>
                <w:tab w:val="clear" w:pos="4153"/>
              </w:tabs>
              <w:rPr>
                <w:rFonts w:ascii="Myriad Pro" w:hAnsi="Myriad Pro"/>
                <w:b/>
                <w:color w:val="000000"/>
                <w:sz w:val="24"/>
                <w:lang w:eastAsia="en-GB"/>
              </w:rPr>
            </w:pPr>
            <w:r w:rsidRPr="00056D6C">
              <w:rPr>
                <w:rFonts w:cs="Arial"/>
                <w:i/>
                <w:iCs/>
                <w:sz w:val="20"/>
                <w:szCs w:val="20"/>
              </w:rPr>
              <w:t xml:space="preserve">Activity </w:t>
            </w:r>
            <w:r w:rsidR="00BF39C8" w:rsidRPr="00056D6C">
              <w:rPr>
                <w:rFonts w:cs="Arial"/>
                <w:i/>
                <w:iCs/>
                <w:sz w:val="20"/>
                <w:szCs w:val="20"/>
              </w:rPr>
              <w:t>Result 6</w:t>
            </w:r>
            <w:r w:rsidRPr="00056D6C">
              <w:rPr>
                <w:rFonts w:cs="Arial"/>
                <w:i/>
                <w:iCs/>
                <w:sz w:val="20"/>
                <w:szCs w:val="20"/>
              </w:rPr>
              <w:t xml:space="preserve">. </w:t>
            </w:r>
            <w:r w:rsidRPr="00056D6C">
              <w:rPr>
                <w:rFonts w:ascii="Myriad Pro" w:hAnsi="Myriad Pro"/>
                <w:b/>
                <w:color w:val="000000"/>
                <w:sz w:val="24"/>
                <w:lang w:eastAsia="en-GB"/>
              </w:rPr>
              <w:t xml:space="preserve">Kosovo Mosaic </w:t>
            </w:r>
            <w:r w:rsidR="00095FA8" w:rsidRPr="00056D6C">
              <w:rPr>
                <w:rFonts w:ascii="Myriad Pro" w:hAnsi="Myriad Pro"/>
                <w:b/>
                <w:color w:val="000000"/>
                <w:sz w:val="24"/>
                <w:lang w:eastAsia="en-GB"/>
              </w:rPr>
              <w:t xml:space="preserve">2015 </w:t>
            </w:r>
            <w:r w:rsidRPr="00056D6C">
              <w:rPr>
                <w:rFonts w:ascii="Myriad Pro" w:hAnsi="Myriad Pro"/>
                <w:b/>
                <w:color w:val="000000"/>
                <w:sz w:val="24"/>
                <w:lang w:eastAsia="en-GB"/>
              </w:rPr>
              <w:t>Report launched</w:t>
            </w:r>
          </w:p>
          <w:p w14:paraId="14B3BE57" w14:textId="77777777" w:rsidR="008B79D6" w:rsidRPr="00056D6C" w:rsidRDefault="006B6186" w:rsidP="008E6D94">
            <w:pPr>
              <w:pStyle w:val="Header"/>
              <w:numPr>
                <w:ilvl w:val="0"/>
                <w:numId w:val="47"/>
              </w:numPr>
              <w:tabs>
                <w:tab w:val="clear" w:pos="4153"/>
              </w:tabs>
              <w:ind w:left="679"/>
              <w:rPr>
                <w:rFonts w:cs="Arial"/>
                <w:sz w:val="20"/>
                <w:szCs w:val="20"/>
              </w:rPr>
            </w:pPr>
            <w:r w:rsidRPr="00056D6C">
              <w:rPr>
                <w:rFonts w:cs="Arial"/>
                <w:i/>
                <w:iCs/>
                <w:sz w:val="20"/>
                <w:szCs w:val="20"/>
              </w:rPr>
              <w:t xml:space="preserve">Present and discuss the findings of the report with stakeholders in </w:t>
            </w:r>
            <w:r w:rsidR="008E6D94" w:rsidRPr="00056D6C">
              <w:rPr>
                <w:rFonts w:cs="Arial"/>
                <w:i/>
                <w:iCs/>
                <w:sz w:val="20"/>
                <w:szCs w:val="20"/>
              </w:rPr>
              <w:t>the following municipalities</w:t>
            </w:r>
            <w:r w:rsidR="002709D4" w:rsidRPr="00056D6C">
              <w:rPr>
                <w:rFonts w:cs="Arial"/>
                <w:i/>
                <w:iCs/>
                <w:sz w:val="20"/>
                <w:szCs w:val="20"/>
              </w:rPr>
              <w:t xml:space="preserve"> (events: venue &amp; simultaneous translation)</w:t>
            </w:r>
            <w:r w:rsidRPr="00056D6C">
              <w:rPr>
                <w:rFonts w:cs="Arial"/>
                <w:i/>
                <w:iCs/>
                <w:sz w:val="20"/>
                <w:szCs w:val="20"/>
              </w:rPr>
              <w:t xml:space="preserve">: </w:t>
            </w:r>
            <w:proofErr w:type="spellStart"/>
            <w:r w:rsidRPr="00056D6C">
              <w:rPr>
                <w:rFonts w:cs="Arial"/>
                <w:i/>
                <w:iCs/>
                <w:sz w:val="20"/>
                <w:szCs w:val="20"/>
              </w:rPr>
              <w:t>Prishtina</w:t>
            </w:r>
            <w:proofErr w:type="spellEnd"/>
            <w:r w:rsidRPr="00056D6C">
              <w:rPr>
                <w:rFonts w:cs="Arial"/>
                <w:i/>
                <w:iCs/>
                <w:sz w:val="20"/>
                <w:szCs w:val="20"/>
              </w:rPr>
              <w:t xml:space="preserve">, </w:t>
            </w:r>
            <w:proofErr w:type="spellStart"/>
            <w:r w:rsidRPr="00056D6C">
              <w:rPr>
                <w:rFonts w:cs="Arial"/>
                <w:i/>
                <w:iCs/>
                <w:sz w:val="20"/>
                <w:szCs w:val="20"/>
              </w:rPr>
              <w:t>Prizren</w:t>
            </w:r>
            <w:proofErr w:type="spellEnd"/>
            <w:r w:rsidRPr="00056D6C">
              <w:rPr>
                <w:rFonts w:cs="Arial"/>
                <w:i/>
                <w:iCs/>
                <w:sz w:val="20"/>
                <w:szCs w:val="20"/>
              </w:rPr>
              <w:t xml:space="preserve">, </w:t>
            </w:r>
            <w:proofErr w:type="spellStart"/>
            <w:r w:rsidRPr="00056D6C">
              <w:rPr>
                <w:rFonts w:cs="Arial"/>
                <w:i/>
                <w:iCs/>
                <w:sz w:val="20"/>
                <w:szCs w:val="20"/>
              </w:rPr>
              <w:t>Gjakova</w:t>
            </w:r>
            <w:proofErr w:type="spellEnd"/>
            <w:r w:rsidRPr="00056D6C">
              <w:rPr>
                <w:rFonts w:cs="Arial"/>
                <w:i/>
                <w:iCs/>
                <w:sz w:val="20"/>
                <w:szCs w:val="20"/>
              </w:rPr>
              <w:t xml:space="preserve">, </w:t>
            </w:r>
            <w:proofErr w:type="spellStart"/>
            <w:r w:rsidRPr="00056D6C">
              <w:rPr>
                <w:rFonts w:cs="Arial"/>
                <w:i/>
                <w:iCs/>
                <w:sz w:val="20"/>
                <w:szCs w:val="20"/>
              </w:rPr>
              <w:t>Peja</w:t>
            </w:r>
            <w:proofErr w:type="spellEnd"/>
            <w:r w:rsidRPr="00056D6C">
              <w:rPr>
                <w:rFonts w:cs="Arial"/>
                <w:i/>
                <w:iCs/>
                <w:sz w:val="20"/>
                <w:szCs w:val="20"/>
              </w:rPr>
              <w:t xml:space="preserve">, </w:t>
            </w:r>
            <w:proofErr w:type="spellStart"/>
            <w:r w:rsidRPr="00056D6C">
              <w:rPr>
                <w:rFonts w:cs="Arial"/>
                <w:i/>
                <w:iCs/>
                <w:sz w:val="20"/>
                <w:szCs w:val="20"/>
              </w:rPr>
              <w:t>Mitrovica</w:t>
            </w:r>
            <w:proofErr w:type="spellEnd"/>
            <w:r w:rsidRPr="00056D6C">
              <w:rPr>
                <w:rFonts w:cs="Arial"/>
                <w:i/>
                <w:iCs/>
                <w:sz w:val="20"/>
                <w:szCs w:val="20"/>
              </w:rPr>
              <w:t xml:space="preserve">, </w:t>
            </w:r>
            <w:proofErr w:type="spellStart"/>
            <w:r w:rsidRPr="00056D6C">
              <w:rPr>
                <w:rFonts w:cs="Arial"/>
                <w:i/>
                <w:iCs/>
                <w:sz w:val="20"/>
                <w:szCs w:val="20"/>
              </w:rPr>
              <w:t>Ferizaj</w:t>
            </w:r>
            <w:proofErr w:type="spellEnd"/>
            <w:r w:rsidRPr="00056D6C">
              <w:rPr>
                <w:rFonts w:cs="Arial"/>
                <w:i/>
                <w:iCs/>
                <w:sz w:val="20"/>
                <w:szCs w:val="20"/>
              </w:rPr>
              <w:t xml:space="preserve">, </w:t>
            </w:r>
            <w:proofErr w:type="spellStart"/>
            <w:r w:rsidRPr="00056D6C">
              <w:rPr>
                <w:rFonts w:cs="Arial"/>
                <w:i/>
                <w:iCs/>
                <w:sz w:val="20"/>
                <w:szCs w:val="20"/>
              </w:rPr>
              <w:t>Gjilan</w:t>
            </w:r>
            <w:proofErr w:type="spellEnd"/>
            <w:r w:rsidRPr="00056D6C">
              <w:rPr>
                <w:rFonts w:cs="Arial"/>
                <w:i/>
                <w:iCs/>
                <w:sz w:val="20"/>
                <w:szCs w:val="20"/>
              </w:rPr>
              <w:t xml:space="preserve">, and </w:t>
            </w:r>
            <w:proofErr w:type="spellStart"/>
            <w:r w:rsidRPr="00056D6C">
              <w:rPr>
                <w:rFonts w:cs="Arial"/>
                <w:i/>
                <w:iCs/>
                <w:sz w:val="20"/>
                <w:szCs w:val="20"/>
              </w:rPr>
              <w:t>Mitrovica</w:t>
            </w:r>
            <w:proofErr w:type="spellEnd"/>
            <w:r w:rsidRPr="00056D6C">
              <w:rPr>
                <w:rFonts w:cs="Arial"/>
                <w:i/>
                <w:iCs/>
                <w:sz w:val="20"/>
                <w:szCs w:val="20"/>
              </w:rPr>
              <w:t xml:space="preserve"> North</w:t>
            </w:r>
            <w:r w:rsidRPr="00056D6C">
              <w:rPr>
                <w:rFonts w:ascii="Myriad Pro" w:hAnsi="Myriad Pro"/>
                <w:color w:val="000000"/>
                <w:sz w:val="24"/>
                <w:lang w:eastAsia="en-GB"/>
              </w:rPr>
              <w:t>.</w:t>
            </w:r>
          </w:p>
        </w:tc>
        <w:tc>
          <w:tcPr>
            <w:tcW w:w="1620" w:type="dxa"/>
            <w:shd w:val="clear" w:color="auto" w:fill="auto"/>
          </w:tcPr>
          <w:p w14:paraId="4E99D178" w14:textId="77777777" w:rsidR="00BD0889" w:rsidRPr="00056D6C" w:rsidRDefault="00BD0889" w:rsidP="00B94F03">
            <w:pPr>
              <w:pStyle w:val="Header"/>
              <w:jc w:val="left"/>
              <w:rPr>
                <w:sz w:val="20"/>
                <w:szCs w:val="20"/>
              </w:rPr>
            </w:pPr>
          </w:p>
          <w:p w14:paraId="7E05B577" w14:textId="77777777" w:rsidR="00F819AF" w:rsidRPr="00056D6C" w:rsidRDefault="00F819AF" w:rsidP="00B94F03">
            <w:pPr>
              <w:pStyle w:val="Header"/>
              <w:jc w:val="left"/>
              <w:rPr>
                <w:sz w:val="20"/>
                <w:szCs w:val="20"/>
              </w:rPr>
            </w:pPr>
            <w:r w:rsidRPr="00056D6C">
              <w:rPr>
                <w:sz w:val="20"/>
                <w:szCs w:val="20"/>
              </w:rPr>
              <w:t>UNDP</w:t>
            </w:r>
          </w:p>
        </w:tc>
        <w:tc>
          <w:tcPr>
            <w:tcW w:w="1620" w:type="dxa"/>
          </w:tcPr>
          <w:p w14:paraId="3C0FA45F" w14:textId="77777777" w:rsidR="00F819AF" w:rsidRPr="00056D6C" w:rsidRDefault="00F819AF" w:rsidP="00B94F03">
            <w:pPr>
              <w:jc w:val="left"/>
              <w:rPr>
                <w:i/>
                <w:sz w:val="20"/>
                <w:szCs w:val="20"/>
              </w:rPr>
            </w:pPr>
          </w:p>
          <w:p w14:paraId="3F219A04" w14:textId="77777777" w:rsidR="006B6186" w:rsidRPr="00056D6C" w:rsidRDefault="006B6186" w:rsidP="00B94F03">
            <w:pPr>
              <w:jc w:val="left"/>
              <w:rPr>
                <w:i/>
                <w:sz w:val="20"/>
                <w:szCs w:val="20"/>
              </w:rPr>
            </w:pPr>
            <w:r w:rsidRPr="00056D6C">
              <w:rPr>
                <w:i/>
                <w:sz w:val="20"/>
                <w:szCs w:val="20"/>
              </w:rPr>
              <w:t>UDS 1,500</w:t>
            </w:r>
          </w:p>
          <w:p w14:paraId="071E6C90" w14:textId="77777777" w:rsidR="006B6186" w:rsidRPr="00056D6C" w:rsidRDefault="006B6186" w:rsidP="00B94F03">
            <w:pPr>
              <w:jc w:val="left"/>
              <w:rPr>
                <w:i/>
                <w:sz w:val="20"/>
                <w:szCs w:val="20"/>
              </w:rPr>
            </w:pPr>
          </w:p>
          <w:p w14:paraId="35379360" w14:textId="77777777" w:rsidR="006B6186" w:rsidRPr="00056D6C" w:rsidRDefault="006B6186" w:rsidP="00B94F03">
            <w:pPr>
              <w:jc w:val="left"/>
              <w:rPr>
                <w:i/>
                <w:sz w:val="20"/>
                <w:szCs w:val="20"/>
              </w:rPr>
            </w:pPr>
          </w:p>
          <w:p w14:paraId="301D9328" w14:textId="77777777" w:rsidR="006B6186" w:rsidRPr="00056D6C" w:rsidRDefault="006B6186" w:rsidP="00B94F03">
            <w:pPr>
              <w:jc w:val="left"/>
              <w:rPr>
                <w:i/>
                <w:sz w:val="20"/>
                <w:szCs w:val="20"/>
              </w:rPr>
            </w:pPr>
          </w:p>
          <w:p w14:paraId="79A331BB" w14:textId="77777777" w:rsidR="006B6186" w:rsidRPr="00056D6C" w:rsidRDefault="006B6186" w:rsidP="00B94F03">
            <w:pPr>
              <w:jc w:val="left"/>
              <w:rPr>
                <w:i/>
                <w:sz w:val="20"/>
                <w:szCs w:val="20"/>
              </w:rPr>
            </w:pPr>
          </w:p>
          <w:p w14:paraId="04B7C8BA" w14:textId="77777777" w:rsidR="006B6186" w:rsidRPr="00056D6C" w:rsidRDefault="006B6186" w:rsidP="00B94F03">
            <w:pPr>
              <w:jc w:val="left"/>
              <w:rPr>
                <w:i/>
                <w:sz w:val="20"/>
                <w:szCs w:val="20"/>
              </w:rPr>
            </w:pPr>
          </w:p>
          <w:p w14:paraId="199C295E" w14:textId="77777777" w:rsidR="006B6186" w:rsidRPr="00056D6C" w:rsidRDefault="006B6186" w:rsidP="00B94F03">
            <w:pPr>
              <w:jc w:val="left"/>
              <w:rPr>
                <w:i/>
                <w:sz w:val="20"/>
                <w:szCs w:val="20"/>
              </w:rPr>
            </w:pPr>
            <w:r w:rsidRPr="00056D6C">
              <w:rPr>
                <w:i/>
                <w:sz w:val="20"/>
                <w:szCs w:val="20"/>
              </w:rPr>
              <w:t>USD 3</w:t>
            </w:r>
            <w:r w:rsidR="002709D4" w:rsidRPr="00056D6C">
              <w:rPr>
                <w:i/>
                <w:sz w:val="20"/>
                <w:szCs w:val="20"/>
              </w:rPr>
              <w:t>4</w:t>
            </w:r>
            <w:r w:rsidRPr="00056D6C">
              <w:rPr>
                <w:i/>
                <w:sz w:val="20"/>
                <w:szCs w:val="20"/>
              </w:rPr>
              <w:t>,000</w:t>
            </w:r>
          </w:p>
          <w:p w14:paraId="16EBAB8E" w14:textId="77777777" w:rsidR="006B6186" w:rsidRPr="00056D6C" w:rsidRDefault="006B6186" w:rsidP="00B94F03">
            <w:pPr>
              <w:jc w:val="left"/>
              <w:rPr>
                <w:i/>
                <w:sz w:val="20"/>
                <w:szCs w:val="20"/>
              </w:rPr>
            </w:pPr>
          </w:p>
          <w:p w14:paraId="6A212719" w14:textId="77777777" w:rsidR="006B6186" w:rsidRPr="00056D6C" w:rsidRDefault="006B6186" w:rsidP="00B94F03">
            <w:pPr>
              <w:jc w:val="left"/>
              <w:rPr>
                <w:i/>
                <w:sz w:val="20"/>
                <w:szCs w:val="20"/>
              </w:rPr>
            </w:pPr>
          </w:p>
          <w:p w14:paraId="14E5D2FC" w14:textId="77777777" w:rsidR="006B6186" w:rsidRPr="00056D6C" w:rsidRDefault="006B6186" w:rsidP="00B94F03">
            <w:pPr>
              <w:jc w:val="left"/>
              <w:rPr>
                <w:i/>
                <w:sz w:val="20"/>
                <w:szCs w:val="20"/>
              </w:rPr>
            </w:pPr>
          </w:p>
          <w:p w14:paraId="4FDBCC69" w14:textId="77777777" w:rsidR="006B6186" w:rsidRPr="00056D6C" w:rsidRDefault="006B6186" w:rsidP="00B94F03">
            <w:pPr>
              <w:jc w:val="left"/>
              <w:rPr>
                <w:i/>
                <w:sz w:val="20"/>
                <w:szCs w:val="20"/>
              </w:rPr>
            </w:pPr>
          </w:p>
          <w:p w14:paraId="3E3DC132" w14:textId="77777777" w:rsidR="00BF39C8" w:rsidRPr="00056D6C" w:rsidRDefault="00BF39C8" w:rsidP="00B94F03">
            <w:pPr>
              <w:jc w:val="left"/>
              <w:rPr>
                <w:i/>
                <w:sz w:val="20"/>
                <w:szCs w:val="20"/>
              </w:rPr>
            </w:pPr>
          </w:p>
          <w:p w14:paraId="622967F7" w14:textId="77777777" w:rsidR="006B6186" w:rsidRPr="00056D6C" w:rsidRDefault="006B6186" w:rsidP="00B94F03">
            <w:pPr>
              <w:jc w:val="left"/>
              <w:rPr>
                <w:i/>
                <w:sz w:val="20"/>
                <w:szCs w:val="20"/>
              </w:rPr>
            </w:pPr>
          </w:p>
          <w:p w14:paraId="69864F89" w14:textId="77777777" w:rsidR="006B6186" w:rsidRPr="00056D6C" w:rsidRDefault="006B6186" w:rsidP="00B94F03">
            <w:pPr>
              <w:jc w:val="left"/>
              <w:rPr>
                <w:i/>
                <w:sz w:val="20"/>
                <w:szCs w:val="20"/>
              </w:rPr>
            </w:pPr>
            <w:r w:rsidRPr="00056D6C">
              <w:rPr>
                <w:i/>
                <w:sz w:val="20"/>
                <w:szCs w:val="20"/>
              </w:rPr>
              <w:t xml:space="preserve">USD </w:t>
            </w:r>
            <w:r w:rsidR="00871BBA" w:rsidRPr="00056D6C">
              <w:rPr>
                <w:i/>
                <w:sz w:val="20"/>
                <w:szCs w:val="20"/>
              </w:rPr>
              <w:t>9</w:t>
            </w:r>
            <w:r w:rsidRPr="00056D6C">
              <w:rPr>
                <w:i/>
                <w:sz w:val="20"/>
                <w:szCs w:val="20"/>
              </w:rPr>
              <w:t>,</w:t>
            </w:r>
            <w:r w:rsidR="00871BBA" w:rsidRPr="00056D6C">
              <w:rPr>
                <w:i/>
                <w:sz w:val="20"/>
                <w:szCs w:val="20"/>
              </w:rPr>
              <w:t>5</w:t>
            </w:r>
            <w:r w:rsidRPr="00056D6C">
              <w:rPr>
                <w:i/>
                <w:sz w:val="20"/>
                <w:szCs w:val="20"/>
              </w:rPr>
              <w:t>00</w:t>
            </w:r>
          </w:p>
          <w:p w14:paraId="60A62EAF" w14:textId="77777777" w:rsidR="006B6186" w:rsidRPr="00056D6C" w:rsidRDefault="006B6186" w:rsidP="00B94F03">
            <w:pPr>
              <w:jc w:val="left"/>
              <w:rPr>
                <w:i/>
                <w:sz w:val="20"/>
                <w:szCs w:val="20"/>
              </w:rPr>
            </w:pPr>
          </w:p>
          <w:p w14:paraId="6259C956" w14:textId="77777777" w:rsidR="006B6186" w:rsidRPr="00056D6C" w:rsidRDefault="006B6186" w:rsidP="00B94F03">
            <w:pPr>
              <w:jc w:val="left"/>
              <w:rPr>
                <w:i/>
                <w:sz w:val="20"/>
                <w:szCs w:val="20"/>
              </w:rPr>
            </w:pPr>
          </w:p>
          <w:p w14:paraId="298DD950" w14:textId="77777777" w:rsidR="006B6186" w:rsidRPr="00056D6C" w:rsidRDefault="006B6186" w:rsidP="00B94F03">
            <w:pPr>
              <w:jc w:val="left"/>
              <w:rPr>
                <w:i/>
                <w:sz w:val="20"/>
                <w:szCs w:val="20"/>
              </w:rPr>
            </w:pPr>
          </w:p>
          <w:p w14:paraId="41D68936" w14:textId="77777777" w:rsidR="006B6186" w:rsidRPr="00056D6C" w:rsidRDefault="006B6186" w:rsidP="00B94F03">
            <w:pPr>
              <w:jc w:val="left"/>
              <w:rPr>
                <w:i/>
                <w:sz w:val="20"/>
                <w:szCs w:val="20"/>
              </w:rPr>
            </w:pPr>
          </w:p>
          <w:p w14:paraId="5E5AAA77" w14:textId="77777777" w:rsidR="006B6186" w:rsidRPr="00056D6C" w:rsidRDefault="00871BBA" w:rsidP="00B94F03">
            <w:pPr>
              <w:jc w:val="left"/>
              <w:rPr>
                <w:i/>
                <w:sz w:val="20"/>
                <w:szCs w:val="20"/>
              </w:rPr>
            </w:pPr>
            <w:r w:rsidRPr="00056D6C">
              <w:rPr>
                <w:i/>
                <w:sz w:val="20"/>
                <w:szCs w:val="20"/>
              </w:rPr>
              <w:t>USD 6,5</w:t>
            </w:r>
            <w:r w:rsidR="0010177E" w:rsidRPr="00056D6C">
              <w:rPr>
                <w:i/>
                <w:sz w:val="20"/>
                <w:szCs w:val="20"/>
              </w:rPr>
              <w:t>00</w:t>
            </w:r>
          </w:p>
          <w:p w14:paraId="574A8CDE" w14:textId="77777777" w:rsidR="0010177E" w:rsidRPr="00056D6C" w:rsidRDefault="0010177E" w:rsidP="00B94F03">
            <w:pPr>
              <w:jc w:val="left"/>
              <w:rPr>
                <w:i/>
                <w:sz w:val="20"/>
                <w:szCs w:val="20"/>
              </w:rPr>
            </w:pPr>
          </w:p>
          <w:p w14:paraId="620B013B" w14:textId="77777777" w:rsidR="0010177E" w:rsidRPr="00056D6C" w:rsidRDefault="0010177E" w:rsidP="00B94F03">
            <w:pPr>
              <w:jc w:val="left"/>
              <w:rPr>
                <w:i/>
                <w:sz w:val="20"/>
                <w:szCs w:val="20"/>
              </w:rPr>
            </w:pPr>
          </w:p>
          <w:p w14:paraId="5B3B1371" w14:textId="77777777" w:rsidR="006B6186" w:rsidRPr="00056D6C" w:rsidRDefault="006B6186" w:rsidP="00B94F03">
            <w:pPr>
              <w:jc w:val="left"/>
              <w:rPr>
                <w:i/>
                <w:sz w:val="20"/>
                <w:szCs w:val="20"/>
              </w:rPr>
            </w:pPr>
            <w:r w:rsidRPr="00056D6C">
              <w:rPr>
                <w:i/>
                <w:sz w:val="20"/>
                <w:szCs w:val="20"/>
              </w:rPr>
              <w:t>USD 10,000</w:t>
            </w:r>
          </w:p>
          <w:p w14:paraId="0465BC2F" w14:textId="77777777" w:rsidR="006B6186" w:rsidRPr="00056D6C" w:rsidRDefault="006B6186" w:rsidP="00B94F03">
            <w:pPr>
              <w:jc w:val="left"/>
              <w:rPr>
                <w:i/>
                <w:sz w:val="20"/>
                <w:szCs w:val="20"/>
              </w:rPr>
            </w:pPr>
          </w:p>
          <w:p w14:paraId="4DF0FA4A" w14:textId="77777777" w:rsidR="006B6186" w:rsidRPr="00056D6C" w:rsidRDefault="006B6186" w:rsidP="00B94F03">
            <w:pPr>
              <w:jc w:val="left"/>
              <w:rPr>
                <w:i/>
                <w:sz w:val="20"/>
                <w:szCs w:val="20"/>
              </w:rPr>
            </w:pPr>
          </w:p>
          <w:p w14:paraId="30BED0F6" w14:textId="77777777" w:rsidR="0010177E" w:rsidRPr="00056D6C" w:rsidRDefault="0010177E" w:rsidP="00B94F03">
            <w:pPr>
              <w:jc w:val="left"/>
              <w:rPr>
                <w:i/>
                <w:sz w:val="20"/>
                <w:szCs w:val="20"/>
              </w:rPr>
            </w:pPr>
          </w:p>
          <w:p w14:paraId="23632C4F" w14:textId="77777777" w:rsidR="0010177E" w:rsidRPr="00056D6C" w:rsidRDefault="0010177E" w:rsidP="00B94F03">
            <w:pPr>
              <w:jc w:val="left"/>
              <w:rPr>
                <w:i/>
                <w:sz w:val="20"/>
                <w:szCs w:val="20"/>
              </w:rPr>
            </w:pPr>
          </w:p>
          <w:p w14:paraId="2EA79C5B" w14:textId="77777777" w:rsidR="0010177E" w:rsidRPr="00056D6C" w:rsidRDefault="0010177E" w:rsidP="00B94F03">
            <w:pPr>
              <w:jc w:val="left"/>
              <w:rPr>
                <w:i/>
                <w:sz w:val="20"/>
                <w:szCs w:val="20"/>
              </w:rPr>
            </w:pPr>
          </w:p>
          <w:p w14:paraId="6F2617BD" w14:textId="77777777" w:rsidR="006B6186" w:rsidRPr="00056D6C" w:rsidRDefault="006B6186" w:rsidP="00B94F03">
            <w:pPr>
              <w:jc w:val="left"/>
              <w:rPr>
                <w:i/>
                <w:sz w:val="20"/>
                <w:szCs w:val="20"/>
              </w:rPr>
            </w:pPr>
            <w:r w:rsidRPr="00056D6C">
              <w:rPr>
                <w:i/>
                <w:sz w:val="20"/>
                <w:szCs w:val="20"/>
              </w:rPr>
              <w:t>USD 2,000</w:t>
            </w:r>
          </w:p>
        </w:tc>
      </w:tr>
      <w:tr w:rsidR="0090767B" w:rsidRPr="00056D6C" w14:paraId="3BDF3090" w14:textId="77777777" w:rsidTr="0007234F">
        <w:tc>
          <w:tcPr>
            <w:tcW w:w="10620" w:type="dxa"/>
            <w:gridSpan w:val="2"/>
          </w:tcPr>
          <w:p w14:paraId="2399BE93" w14:textId="77777777" w:rsidR="0090767B" w:rsidRPr="00056D6C" w:rsidRDefault="0090767B" w:rsidP="006B6186">
            <w:pPr>
              <w:pStyle w:val="ListParagraph"/>
              <w:ind w:left="0"/>
              <w:jc w:val="right"/>
              <w:rPr>
                <w:rFonts w:ascii="Arial" w:hAnsi="Arial" w:cs="Arial"/>
                <w:b/>
                <w:i/>
                <w:sz w:val="20"/>
                <w:szCs w:val="20"/>
              </w:rPr>
            </w:pPr>
            <w:r w:rsidRPr="00056D6C">
              <w:rPr>
                <w:rFonts w:ascii="Arial" w:hAnsi="Arial" w:cs="Arial"/>
                <w:b/>
                <w:i/>
                <w:sz w:val="20"/>
                <w:szCs w:val="20"/>
              </w:rPr>
              <w:lastRenderedPageBreak/>
              <w:t>TOTAL</w:t>
            </w:r>
          </w:p>
        </w:tc>
        <w:tc>
          <w:tcPr>
            <w:tcW w:w="1620" w:type="dxa"/>
            <w:shd w:val="clear" w:color="auto" w:fill="auto"/>
          </w:tcPr>
          <w:p w14:paraId="5C30D987" w14:textId="77777777" w:rsidR="0090767B" w:rsidRPr="00056D6C" w:rsidRDefault="0090767B" w:rsidP="00B94F03">
            <w:pPr>
              <w:pStyle w:val="Header"/>
              <w:jc w:val="left"/>
              <w:rPr>
                <w:b/>
                <w:sz w:val="20"/>
                <w:szCs w:val="20"/>
              </w:rPr>
            </w:pPr>
          </w:p>
        </w:tc>
        <w:tc>
          <w:tcPr>
            <w:tcW w:w="1620" w:type="dxa"/>
          </w:tcPr>
          <w:p w14:paraId="5915FEDC" w14:textId="77777777" w:rsidR="0090767B" w:rsidRPr="00056D6C" w:rsidRDefault="006B6186" w:rsidP="005D18A1">
            <w:pPr>
              <w:jc w:val="left"/>
              <w:rPr>
                <w:b/>
                <w:i/>
                <w:sz w:val="20"/>
                <w:szCs w:val="20"/>
              </w:rPr>
            </w:pPr>
            <w:r w:rsidRPr="00056D6C">
              <w:rPr>
                <w:b/>
                <w:i/>
                <w:sz w:val="20"/>
                <w:szCs w:val="20"/>
              </w:rPr>
              <w:t>USD 6</w:t>
            </w:r>
            <w:r w:rsidR="005D18A1" w:rsidRPr="00056D6C">
              <w:rPr>
                <w:b/>
                <w:i/>
                <w:sz w:val="20"/>
                <w:szCs w:val="20"/>
              </w:rPr>
              <w:t>3</w:t>
            </w:r>
            <w:r w:rsidRPr="00056D6C">
              <w:rPr>
                <w:b/>
                <w:i/>
                <w:sz w:val="20"/>
                <w:szCs w:val="20"/>
              </w:rPr>
              <w:t>,500</w:t>
            </w:r>
          </w:p>
        </w:tc>
      </w:tr>
    </w:tbl>
    <w:p w14:paraId="7C56DAB4" w14:textId="77777777" w:rsidR="004666C3" w:rsidRPr="00056D6C" w:rsidRDefault="004666C3">
      <w:pPr>
        <w:spacing w:after="200" w:line="276" w:lineRule="auto"/>
        <w:jc w:val="left"/>
        <w:rPr>
          <w:rFonts w:asciiTheme="minorHAnsi" w:hAnsiTheme="minorHAnsi" w:cstheme="minorHAnsi"/>
          <w:bCs/>
        </w:rPr>
      </w:pPr>
    </w:p>
    <w:tbl>
      <w:tblPr>
        <w:tblStyle w:val="TableGrid"/>
        <w:tblW w:w="0" w:type="auto"/>
        <w:tblLook w:val="04A0" w:firstRow="1" w:lastRow="0" w:firstColumn="1" w:lastColumn="0" w:noHBand="0" w:noVBand="1"/>
      </w:tblPr>
      <w:tblGrid>
        <w:gridCol w:w="2867"/>
        <w:gridCol w:w="3779"/>
        <w:gridCol w:w="3778"/>
        <w:gridCol w:w="3774"/>
      </w:tblGrid>
      <w:tr w:rsidR="006B6186" w:rsidRPr="00056D6C" w14:paraId="497DBD86" w14:textId="77777777" w:rsidTr="00A67405">
        <w:tc>
          <w:tcPr>
            <w:tcW w:w="14606" w:type="dxa"/>
            <w:gridSpan w:val="4"/>
          </w:tcPr>
          <w:p w14:paraId="2B1115CA" w14:textId="77777777" w:rsidR="006B6186" w:rsidRPr="00056D6C" w:rsidRDefault="006B6186" w:rsidP="00A67405">
            <w:pPr>
              <w:jc w:val="center"/>
              <w:rPr>
                <w:rFonts w:ascii="Myriad Pro" w:hAnsi="Myriad Pro"/>
                <w:b/>
                <w:sz w:val="24"/>
              </w:rPr>
            </w:pPr>
            <w:r w:rsidRPr="00056D6C">
              <w:rPr>
                <w:rFonts w:ascii="Myriad Pro" w:hAnsi="Myriad Pro"/>
                <w:b/>
                <w:sz w:val="24"/>
              </w:rPr>
              <w:t>Budget breakdown per organisation</w:t>
            </w:r>
          </w:p>
        </w:tc>
      </w:tr>
      <w:tr w:rsidR="006B6186" w:rsidRPr="00056D6C" w14:paraId="1F93C709" w14:textId="77777777" w:rsidTr="00A67405">
        <w:tc>
          <w:tcPr>
            <w:tcW w:w="2921" w:type="dxa"/>
          </w:tcPr>
          <w:p w14:paraId="77DCA108" w14:textId="77777777" w:rsidR="006B6186" w:rsidRPr="00056D6C" w:rsidRDefault="006B6186" w:rsidP="00A67405">
            <w:pPr>
              <w:rPr>
                <w:rFonts w:ascii="Myriad Pro" w:hAnsi="Myriad Pro"/>
                <w:b/>
                <w:sz w:val="24"/>
              </w:rPr>
            </w:pPr>
          </w:p>
        </w:tc>
        <w:tc>
          <w:tcPr>
            <w:tcW w:w="3895" w:type="dxa"/>
          </w:tcPr>
          <w:p w14:paraId="661AAA90" w14:textId="77777777" w:rsidR="006B6186" w:rsidRPr="00056D6C" w:rsidRDefault="006B6186" w:rsidP="00A67405">
            <w:pPr>
              <w:jc w:val="center"/>
              <w:rPr>
                <w:rFonts w:ascii="Myriad Pro" w:hAnsi="Myriad Pro"/>
                <w:b/>
                <w:sz w:val="24"/>
              </w:rPr>
            </w:pPr>
            <w:r w:rsidRPr="00056D6C">
              <w:rPr>
                <w:rFonts w:ascii="Myriad Pro" w:hAnsi="Myriad Pro"/>
                <w:b/>
                <w:sz w:val="24"/>
              </w:rPr>
              <w:t>USAID</w:t>
            </w:r>
          </w:p>
        </w:tc>
        <w:tc>
          <w:tcPr>
            <w:tcW w:w="3895" w:type="dxa"/>
          </w:tcPr>
          <w:p w14:paraId="280E3D7E" w14:textId="77777777" w:rsidR="006B6186" w:rsidRPr="00056D6C" w:rsidRDefault="006B6186" w:rsidP="00A67405">
            <w:pPr>
              <w:jc w:val="center"/>
              <w:rPr>
                <w:rFonts w:ascii="Myriad Pro" w:hAnsi="Myriad Pro"/>
                <w:b/>
                <w:sz w:val="24"/>
              </w:rPr>
            </w:pPr>
            <w:r w:rsidRPr="00056D6C">
              <w:rPr>
                <w:rFonts w:ascii="Myriad Pro" w:hAnsi="Myriad Pro"/>
                <w:b/>
                <w:sz w:val="24"/>
              </w:rPr>
              <w:t>MLGA</w:t>
            </w:r>
          </w:p>
        </w:tc>
        <w:tc>
          <w:tcPr>
            <w:tcW w:w="3895" w:type="dxa"/>
          </w:tcPr>
          <w:p w14:paraId="4559C2D2" w14:textId="77777777" w:rsidR="006B6186" w:rsidRPr="00056D6C" w:rsidRDefault="006B6186" w:rsidP="00A67405">
            <w:pPr>
              <w:jc w:val="center"/>
              <w:rPr>
                <w:rFonts w:ascii="Myriad Pro" w:hAnsi="Myriad Pro"/>
                <w:b/>
                <w:sz w:val="24"/>
              </w:rPr>
            </w:pPr>
            <w:r w:rsidRPr="00056D6C">
              <w:rPr>
                <w:rFonts w:ascii="Myriad Pro" w:hAnsi="Myriad Pro"/>
                <w:b/>
                <w:sz w:val="24"/>
              </w:rPr>
              <w:t>UNDP</w:t>
            </w:r>
          </w:p>
        </w:tc>
      </w:tr>
      <w:tr w:rsidR="006B6186" w:rsidRPr="00056D6C" w14:paraId="0ACEDE38" w14:textId="77777777" w:rsidTr="00A67405">
        <w:tc>
          <w:tcPr>
            <w:tcW w:w="2921" w:type="dxa"/>
          </w:tcPr>
          <w:p w14:paraId="03476875" w14:textId="77777777" w:rsidR="006B6186" w:rsidRPr="00056D6C" w:rsidRDefault="006B6186" w:rsidP="00A67405">
            <w:pPr>
              <w:rPr>
                <w:rFonts w:ascii="Myriad Pro" w:hAnsi="Myriad Pro"/>
                <w:b/>
                <w:sz w:val="24"/>
              </w:rPr>
            </w:pPr>
            <w:r w:rsidRPr="00056D6C">
              <w:rPr>
                <w:rFonts w:ascii="Myriad Pro" w:hAnsi="Myriad Pro"/>
                <w:b/>
                <w:sz w:val="24"/>
              </w:rPr>
              <w:t>Sub-total</w:t>
            </w:r>
          </w:p>
        </w:tc>
        <w:tc>
          <w:tcPr>
            <w:tcW w:w="3895" w:type="dxa"/>
          </w:tcPr>
          <w:p w14:paraId="657F0F38" w14:textId="77777777" w:rsidR="006B6186" w:rsidRPr="00056D6C" w:rsidRDefault="006B6186" w:rsidP="00A67405">
            <w:pPr>
              <w:jc w:val="center"/>
              <w:rPr>
                <w:rFonts w:ascii="Myriad Pro" w:hAnsi="Myriad Pro"/>
                <w:b/>
                <w:sz w:val="24"/>
              </w:rPr>
            </w:pPr>
            <w:r w:rsidRPr="00056D6C">
              <w:rPr>
                <w:rFonts w:ascii="Myriad Pro" w:hAnsi="Myriad Pro"/>
                <w:b/>
                <w:sz w:val="24"/>
              </w:rPr>
              <w:t>$44,500</w:t>
            </w:r>
          </w:p>
        </w:tc>
        <w:tc>
          <w:tcPr>
            <w:tcW w:w="3895" w:type="dxa"/>
          </w:tcPr>
          <w:p w14:paraId="5677B275" w14:textId="77777777" w:rsidR="006B6186" w:rsidRPr="00056D6C" w:rsidRDefault="006B6186" w:rsidP="00A67405">
            <w:pPr>
              <w:jc w:val="center"/>
              <w:rPr>
                <w:rFonts w:ascii="Myriad Pro" w:hAnsi="Myriad Pro"/>
                <w:b/>
                <w:sz w:val="24"/>
              </w:rPr>
            </w:pPr>
            <w:r w:rsidRPr="00056D6C">
              <w:rPr>
                <w:rFonts w:ascii="Myriad Pro" w:hAnsi="Myriad Pro"/>
                <w:b/>
                <w:sz w:val="24"/>
              </w:rPr>
              <w:t>$13,000</w:t>
            </w:r>
          </w:p>
        </w:tc>
        <w:tc>
          <w:tcPr>
            <w:tcW w:w="3895" w:type="dxa"/>
          </w:tcPr>
          <w:p w14:paraId="49061E8D" w14:textId="77777777" w:rsidR="006B6186" w:rsidRPr="00056D6C" w:rsidRDefault="006B6186" w:rsidP="00A67405">
            <w:pPr>
              <w:jc w:val="center"/>
              <w:rPr>
                <w:rFonts w:ascii="Myriad Pro" w:hAnsi="Myriad Pro"/>
                <w:b/>
                <w:sz w:val="24"/>
              </w:rPr>
            </w:pPr>
            <w:r w:rsidRPr="00056D6C">
              <w:rPr>
                <w:rFonts w:ascii="Myriad Pro" w:hAnsi="Myriad Pro"/>
                <w:b/>
                <w:sz w:val="24"/>
              </w:rPr>
              <w:t>$6,000</w:t>
            </w:r>
          </w:p>
        </w:tc>
      </w:tr>
      <w:tr w:rsidR="006B6186" w:rsidRPr="00056D6C" w14:paraId="15E1E231" w14:textId="77777777" w:rsidTr="00A67405">
        <w:tc>
          <w:tcPr>
            <w:tcW w:w="2921" w:type="dxa"/>
          </w:tcPr>
          <w:p w14:paraId="3D2FB966" w14:textId="77777777" w:rsidR="006B6186" w:rsidRPr="00056D6C" w:rsidRDefault="006B6186" w:rsidP="00A67405">
            <w:pPr>
              <w:rPr>
                <w:rFonts w:ascii="Myriad Pro" w:hAnsi="Myriad Pro"/>
                <w:b/>
                <w:sz w:val="24"/>
              </w:rPr>
            </w:pPr>
            <w:r w:rsidRPr="00056D6C">
              <w:rPr>
                <w:rFonts w:ascii="Myriad Pro" w:hAnsi="Myriad Pro"/>
                <w:b/>
                <w:sz w:val="24"/>
              </w:rPr>
              <w:t>General management services</w:t>
            </w:r>
          </w:p>
        </w:tc>
        <w:tc>
          <w:tcPr>
            <w:tcW w:w="3895" w:type="dxa"/>
          </w:tcPr>
          <w:p w14:paraId="6AE85A97" w14:textId="77777777" w:rsidR="006B6186" w:rsidRPr="00056D6C" w:rsidRDefault="006B6186" w:rsidP="00A67405">
            <w:pPr>
              <w:jc w:val="center"/>
              <w:rPr>
                <w:rFonts w:ascii="Myriad Pro" w:hAnsi="Myriad Pro"/>
                <w:b/>
                <w:sz w:val="24"/>
              </w:rPr>
            </w:pPr>
            <w:r w:rsidRPr="00056D6C">
              <w:rPr>
                <w:rFonts w:ascii="Myriad Pro" w:hAnsi="Myriad Pro"/>
                <w:b/>
                <w:sz w:val="24"/>
              </w:rPr>
              <w:t>$3,560</w:t>
            </w:r>
          </w:p>
        </w:tc>
        <w:tc>
          <w:tcPr>
            <w:tcW w:w="3895" w:type="dxa"/>
          </w:tcPr>
          <w:p w14:paraId="6EE83934" w14:textId="77777777" w:rsidR="006B6186" w:rsidRPr="00056D6C" w:rsidRDefault="006B6186" w:rsidP="00A67405">
            <w:pPr>
              <w:jc w:val="center"/>
              <w:rPr>
                <w:rFonts w:ascii="Myriad Pro" w:hAnsi="Myriad Pro"/>
                <w:b/>
                <w:sz w:val="24"/>
              </w:rPr>
            </w:pPr>
            <w:r w:rsidRPr="00056D6C">
              <w:rPr>
                <w:rFonts w:ascii="Myriad Pro" w:hAnsi="Myriad Pro"/>
                <w:b/>
                <w:sz w:val="24"/>
              </w:rPr>
              <w:t>$390</w:t>
            </w:r>
          </w:p>
        </w:tc>
        <w:tc>
          <w:tcPr>
            <w:tcW w:w="3895" w:type="dxa"/>
          </w:tcPr>
          <w:p w14:paraId="5DE784E3" w14:textId="77777777" w:rsidR="006B6186" w:rsidRPr="00056D6C" w:rsidRDefault="006B6186" w:rsidP="00A67405">
            <w:pPr>
              <w:jc w:val="center"/>
              <w:rPr>
                <w:rFonts w:ascii="Myriad Pro" w:hAnsi="Myriad Pro"/>
                <w:b/>
                <w:sz w:val="24"/>
              </w:rPr>
            </w:pPr>
            <w:r w:rsidRPr="00056D6C">
              <w:rPr>
                <w:rFonts w:ascii="Myriad Pro" w:hAnsi="Myriad Pro"/>
                <w:b/>
                <w:sz w:val="24"/>
              </w:rPr>
              <w:t>$0</w:t>
            </w:r>
          </w:p>
        </w:tc>
      </w:tr>
      <w:tr w:rsidR="006B6186" w:rsidRPr="00056D6C" w14:paraId="29905762" w14:textId="77777777" w:rsidTr="00A67405">
        <w:tc>
          <w:tcPr>
            <w:tcW w:w="2921" w:type="dxa"/>
          </w:tcPr>
          <w:p w14:paraId="15AF3098" w14:textId="77777777" w:rsidR="006B6186" w:rsidRPr="00056D6C" w:rsidRDefault="006B6186" w:rsidP="00A67405">
            <w:pPr>
              <w:rPr>
                <w:rFonts w:ascii="Myriad Pro" w:hAnsi="Myriad Pro"/>
                <w:b/>
                <w:sz w:val="24"/>
              </w:rPr>
            </w:pPr>
            <w:r w:rsidRPr="00056D6C">
              <w:rPr>
                <w:rFonts w:ascii="Myriad Pro" w:hAnsi="Myriad Pro"/>
                <w:b/>
                <w:sz w:val="24"/>
              </w:rPr>
              <w:t>Total per organisation</w:t>
            </w:r>
          </w:p>
        </w:tc>
        <w:tc>
          <w:tcPr>
            <w:tcW w:w="3895" w:type="dxa"/>
          </w:tcPr>
          <w:p w14:paraId="7CE7F2EF" w14:textId="77777777" w:rsidR="006B6186" w:rsidRPr="00056D6C" w:rsidRDefault="006B6186" w:rsidP="00A67405">
            <w:pPr>
              <w:jc w:val="center"/>
              <w:rPr>
                <w:rFonts w:ascii="Myriad Pro" w:hAnsi="Myriad Pro"/>
                <w:b/>
                <w:sz w:val="24"/>
              </w:rPr>
            </w:pPr>
            <w:r w:rsidRPr="00056D6C">
              <w:rPr>
                <w:rFonts w:ascii="Myriad Pro" w:hAnsi="Myriad Pro"/>
                <w:b/>
                <w:sz w:val="24"/>
              </w:rPr>
              <w:t>$48,060</w:t>
            </w:r>
          </w:p>
        </w:tc>
        <w:tc>
          <w:tcPr>
            <w:tcW w:w="3895" w:type="dxa"/>
          </w:tcPr>
          <w:p w14:paraId="695FB21C" w14:textId="77777777" w:rsidR="006B6186" w:rsidRPr="00056D6C" w:rsidRDefault="006B6186" w:rsidP="00A67405">
            <w:pPr>
              <w:jc w:val="center"/>
              <w:rPr>
                <w:rFonts w:ascii="Myriad Pro" w:hAnsi="Myriad Pro"/>
                <w:b/>
                <w:sz w:val="24"/>
              </w:rPr>
            </w:pPr>
            <w:r w:rsidRPr="00056D6C">
              <w:rPr>
                <w:rFonts w:ascii="Myriad Pro" w:hAnsi="Myriad Pro"/>
                <w:b/>
                <w:sz w:val="24"/>
              </w:rPr>
              <w:t>$13,390</w:t>
            </w:r>
          </w:p>
        </w:tc>
        <w:tc>
          <w:tcPr>
            <w:tcW w:w="3895" w:type="dxa"/>
          </w:tcPr>
          <w:p w14:paraId="1740BC9B" w14:textId="77777777" w:rsidR="006B6186" w:rsidRPr="00056D6C" w:rsidRDefault="006B6186" w:rsidP="00A67405">
            <w:pPr>
              <w:jc w:val="center"/>
              <w:rPr>
                <w:rFonts w:ascii="Myriad Pro" w:hAnsi="Myriad Pro"/>
                <w:b/>
                <w:sz w:val="24"/>
              </w:rPr>
            </w:pPr>
            <w:r w:rsidRPr="00056D6C">
              <w:rPr>
                <w:rFonts w:ascii="Myriad Pro" w:hAnsi="Myriad Pro"/>
                <w:b/>
                <w:sz w:val="24"/>
              </w:rPr>
              <w:t>$6,000</w:t>
            </w:r>
          </w:p>
        </w:tc>
      </w:tr>
      <w:tr w:rsidR="006B6186" w:rsidRPr="00056D6C" w14:paraId="47B84C48" w14:textId="77777777" w:rsidTr="00A67405">
        <w:tc>
          <w:tcPr>
            <w:tcW w:w="2921" w:type="dxa"/>
          </w:tcPr>
          <w:p w14:paraId="2175129C" w14:textId="77777777" w:rsidR="006B6186" w:rsidRPr="00056D6C" w:rsidRDefault="006B6186" w:rsidP="00A67405">
            <w:pPr>
              <w:rPr>
                <w:rFonts w:ascii="Myriad Pro" w:hAnsi="Myriad Pro"/>
                <w:b/>
                <w:sz w:val="24"/>
              </w:rPr>
            </w:pPr>
          </w:p>
        </w:tc>
        <w:tc>
          <w:tcPr>
            <w:tcW w:w="3895" w:type="dxa"/>
          </w:tcPr>
          <w:p w14:paraId="2357B381" w14:textId="77777777" w:rsidR="006B6186" w:rsidRPr="00056D6C" w:rsidRDefault="006B6186" w:rsidP="00A67405">
            <w:pPr>
              <w:jc w:val="center"/>
              <w:rPr>
                <w:rFonts w:ascii="Myriad Pro" w:hAnsi="Myriad Pro"/>
                <w:b/>
                <w:sz w:val="24"/>
              </w:rPr>
            </w:pPr>
          </w:p>
        </w:tc>
        <w:tc>
          <w:tcPr>
            <w:tcW w:w="3895" w:type="dxa"/>
          </w:tcPr>
          <w:p w14:paraId="768E249E" w14:textId="77777777" w:rsidR="006B6186" w:rsidRPr="00056D6C" w:rsidRDefault="006B6186" w:rsidP="00A67405">
            <w:pPr>
              <w:jc w:val="center"/>
              <w:rPr>
                <w:rFonts w:ascii="Myriad Pro" w:hAnsi="Myriad Pro"/>
                <w:b/>
                <w:sz w:val="24"/>
              </w:rPr>
            </w:pPr>
          </w:p>
        </w:tc>
        <w:tc>
          <w:tcPr>
            <w:tcW w:w="3895" w:type="dxa"/>
          </w:tcPr>
          <w:p w14:paraId="461FA98C" w14:textId="77777777" w:rsidR="006B6186" w:rsidRPr="00056D6C" w:rsidRDefault="006B6186" w:rsidP="00A67405">
            <w:pPr>
              <w:jc w:val="center"/>
              <w:rPr>
                <w:rFonts w:ascii="Myriad Pro" w:hAnsi="Myriad Pro"/>
                <w:b/>
                <w:sz w:val="24"/>
              </w:rPr>
            </w:pPr>
          </w:p>
        </w:tc>
      </w:tr>
      <w:tr w:rsidR="006B6186" w:rsidRPr="0094110B" w14:paraId="4E50E662" w14:textId="77777777" w:rsidTr="00A67405">
        <w:tc>
          <w:tcPr>
            <w:tcW w:w="2921" w:type="dxa"/>
            <w:shd w:val="clear" w:color="auto" w:fill="BFBFBF" w:themeFill="background1" w:themeFillShade="BF"/>
          </w:tcPr>
          <w:p w14:paraId="045339A1" w14:textId="77777777" w:rsidR="006B6186" w:rsidRPr="00056D6C" w:rsidRDefault="006B6186" w:rsidP="00A67405">
            <w:pPr>
              <w:rPr>
                <w:rFonts w:ascii="Myriad Pro" w:hAnsi="Myriad Pro"/>
                <w:b/>
                <w:sz w:val="28"/>
                <w:szCs w:val="28"/>
              </w:rPr>
            </w:pPr>
            <w:r w:rsidRPr="00056D6C">
              <w:rPr>
                <w:rFonts w:ascii="Myriad Pro" w:hAnsi="Myriad Pro"/>
                <w:b/>
                <w:sz w:val="28"/>
                <w:szCs w:val="28"/>
              </w:rPr>
              <w:t xml:space="preserve">TOTAL COST </w:t>
            </w:r>
          </w:p>
        </w:tc>
        <w:tc>
          <w:tcPr>
            <w:tcW w:w="11685" w:type="dxa"/>
            <w:gridSpan w:val="3"/>
            <w:shd w:val="clear" w:color="auto" w:fill="BFBFBF" w:themeFill="background1" w:themeFillShade="BF"/>
          </w:tcPr>
          <w:p w14:paraId="07D6964E" w14:textId="77777777" w:rsidR="006B6186" w:rsidRPr="0094110B" w:rsidRDefault="006B6186" w:rsidP="00A67405">
            <w:pPr>
              <w:jc w:val="center"/>
              <w:rPr>
                <w:rFonts w:ascii="Myriad Pro" w:hAnsi="Myriad Pro"/>
                <w:b/>
                <w:sz w:val="28"/>
                <w:szCs w:val="28"/>
              </w:rPr>
            </w:pPr>
            <w:r w:rsidRPr="00056D6C">
              <w:rPr>
                <w:rFonts w:ascii="Myriad Pro" w:hAnsi="Myriad Pro"/>
                <w:b/>
                <w:sz w:val="28"/>
                <w:szCs w:val="28"/>
              </w:rPr>
              <w:t>$67,450</w:t>
            </w:r>
            <w:bookmarkStart w:id="2" w:name="_GoBack"/>
            <w:bookmarkEnd w:id="2"/>
          </w:p>
        </w:tc>
      </w:tr>
    </w:tbl>
    <w:p w14:paraId="10A31259" w14:textId="77777777" w:rsidR="006B6186" w:rsidRDefault="006B6186">
      <w:pPr>
        <w:spacing w:after="200" w:line="276" w:lineRule="auto"/>
        <w:jc w:val="left"/>
        <w:rPr>
          <w:rFonts w:asciiTheme="minorHAnsi" w:hAnsiTheme="minorHAnsi" w:cstheme="minorHAnsi"/>
          <w:bCs/>
        </w:rPr>
      </w:pPr>
    </w:p>
    <w:p w14:paraId="5B03A484" w14:textId="77777777" w:rsidR="006B6186" w:rsidRDefault="006B6186">
      <w:pPr>
        <w:spacing w:after="200" w:line="276" w:lineRule="auto"/>
        <w:jc w:val="left"/>
        <w:rPr>
          <w:rFonts w:asciiTheme="minorHAnsi" w:hAnsiTheme="minorHAnsi" w:cstheme="minorHAnsi"/>
          <w:bCs/>
        </w:rPr>
        <w:sectPr w:rsidR="006B6186" w:rsidSect="00B62296">
          <w:type w:val="evenPage"/>
          <w:pgSz w:w="15840" w:h="12240" w:orient="landscape"/>
          <w:pgMar w:top="994" w:right="994" w:bottom="1296" w:left="864" w:header="432" w:footer="432" w:gutter="0"/>
          <w:cols w:space="720"/>
          <w:docGrid w:linePitch="360"/>
        </w:sectPr>
      </w:pPr>
    </w:p>
    <w:p w14:paraId="35CB4108" w14:textId="77777777" w:rsidR="0073227A" w:rsidRDefault="0073227A" w:rsidP="0073227A">
      <w:pPr>
        <w:jc w:val="center"/>
        <w:rPr>
          <w:rFonts w:ascii="Century Gothic" w:hAnsi="Century Gothic"/>
          <w:b/>
          <w:sz w:val="24"/>
        </w:rPr>
      </w:pPr>
      <w:r>
        <w:rPr>
          <w:rFonts w:ascii="Century Gothic" w:hAnsi="Century Gothic"/>
          <w:i/>
          <w:noProof/>
          <w:sz w:val="20"/>
          <w:szCs w:val="20"/>
          <w:lang w:val="en-US"/>
        </w:rPr>
        <w:lastRenderedPageBreak/>
        <w:drawing>
          <wp:anchor distT="0" distB="0" distL="114300" distR="114300" simplePos="0" relativeHeight="251663360" behindDoc="0" locked="0" layoutInCell="1" allowOverlap="1" wp14:anchorId="64A37737" wp14:editId="6E2169F8">
            <wp:simplePos x="0" y="0"/>
            <wp:positionH relativeFrom="column">
              <wp:posOffset>9486900</wp:posOffset>
            </wp:positionH>
            <wp:positionV relativeFrom="paragraph">
              <wp:posOffset>-114300</wp:posOffset>
            </wp:positionV>
            <wp:extent cx="275590" cy="551815"/>
            <wp:effectExtent l="19050" t="0" r="0" b="0"/>
            <wp:wrapNone/>
            <wp:docPr id="24" name="Picture 24"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ndp20mm"/>
                    <pic:cNvPicPr>
                      <a:picLocks noChangeAspect="1" noChangeArrowheads="1"/>
                    </pic:cNvPicPr>
                  </pic:nvPicPr>
                  <pic:blipFill>
                    <a:blip r:embed="rId9" cstate="print"/>
                    <a:srcRect/>
                    <a:stretch>
                      <a:fillRect/>
                    </a:stretch>
                  </pic:blipFill>
                  <pic:spPr bwMode="auto">
                    <a:xfrm>
                      <a:off x="0" y="0"/>
                      <a:ext cx="275590" cy="551815"/>
                    </a:xfrm>
                    <a:prstGeom prst="rect">
                      <a:avLst/>
                    </a:prstGeom>
                    <a:noFill/>
                    <a:ln w="9525">
                      <a:noFill/>
                      <a:miter lim="800000"/>
                      <a:headEnd/>
                      <a:tailEnd/>
                    </a:ln>
                  </pic:spPr>
                </pic:pic>
              </a:graphicData>
            </a:graphic>
          </wp:anchor>
        </w:drawing>
      </w:r>
      <w:r>
        <w:rPr>
          <w:rFonts w:ascii="Century Gothic" w:hAnsi="Century Gothic"/>
          <w:b/>
          <w:sz w:val="24"/>
        </w:rPr>
        <w:t xml:space="preserve">OFFLINE </w:t>
      </w:r>
      <w:r w:rsidRPr="004D2095">
        <w:rPr>
          <w:rFonts w:ascii="Century Gothic" w:hAnsi="Century Gothic"/>
          <w:b/>
          <w:sz w:val="24"/>
        </w:rPr>
        <w:t>RISK LOG</w:t>
      </w:r>
    </w:p>
    <w:p w14:paraId="518AAB05" w14:textId="77777777" w:rsidR="0073227A" w:rsidRDefault="0073227A" w:rsidP="0073227A">
      <w:pPr>
        <w:jc w:val="center"/>
        <w:rPr>
          <w:rFonts w:ascii="Century Gothic" w:hAnsi="Century Gothic"/>
          <w:i/>
          <w:sz w:val="20"/>
          <w:szCs w:val="20"/>
        </w:rPr>
      </w:pPr>
    </w:p>
    <w:tbl>
      <w:tblPr>
        <w:tblStyle w:val="TableGrid"/>
        <w:tblW w:w="0" w:type="auto"/>
        <w:tblInd w:w="18" w:type="dxa"/>
        <w:tblLook w:val="01E0" w:firstRow="1" w:lastRow="1" w:firstColumn="1" w:lastColumn="1" w:noHBand="0" w:noVBand="0"/>
      </w:tblPr>
      <w:tblGrid>
        <w:gridCol w:w="7444"/>
        <w:gridCol w:w="2794"/>
        <w:gridCol w:w="2722"/>
      </w:tblGrid>
      <w:tr w:rsidR="0073227A" w:rsidRPr="009C33F2" w14:paraId="6CE309FA" w14:textId="77777777" w:rsidTr="006C30C6">
        <w:tc>
          <w:tcPr>
            <w:tcW w:w="7444" w:type="dxa"/>
          </w:tcPr>
          <w:p w14:paraId="4FCFB3DC" w14:textId="77777777" w:rsidR="0073227A" w:rsidRPr="009C33F2" w:rsidRDefault="0073227A" w:rsidP="00A17320">
            <w:pPr>
              <w:rPr>
                <w:b/>
                <w:szCs w:val="22"/>
              </w:rPr>
            </w:pPr>
            <w:r w:rsidRPr="009C33F2">
              <w:rPr>
                <w:b/>
                <w:szCs w:val="22"/>
              </w:rPr>
              <w:t xml:space="preserve">Project Title: </w:t>
            </w:r>
            <w:r w:rsidRPr="009C33F2">
              <w:rPr>
                <w:b/>
                <w:szCs w:val="22"/>
              </w:rPr>
              <w:tab/>
            </w:r>
            <w:r w:rsidR="005D18A1">
              <w:rPr>
                <w:b/>
                <w:szCs w:val="22"/>
              </w:rPr>
              <w:t>Kosovo Mosaic 2015 Report</w:t>
            </w:r>
          </w:p>
        </w:tc>
        <w:tc>
          <w:tcPr>
            <w:tcW w:w="2794" w:type="dxa"/>
          </w:tcPr>
          <w:p w14:paraId="6E33DEFA" w14:textId="77777777" w:rsidR="0073227A" w:rsidRPr="009C33F2" w:rsidRDefault="0073227A" w:rsidP="00A17320">
            <w:pPr>
              <w:rPr>
                <w:b/>
                <w:szCs w:val="22"/>
              </w:rPr>
            </w:pPr>
            <w:r w:rsidRPr="009C33F2">
              <w:rPr>
                <w:b/>
                <w:szCs w:val="22"/>
              </w:rPr>
              <w:t>Award ID:</w:t>
            </w:r>
          </w:p>
        </w:tc>
        <w:tc>
          <w:tcPr>
            <w:tcW w:w="2722" w:type="dxa"/>
          </w:tcPr>
          <w:p w14:paraId="56FE17C7" w14:textId="77777777" w:rsidR="0073227A" w:rsidRPr="009C33F2" w:rsidRDefault="0073227A" w:rsidP="00A17320">
            <w:pPr>
              <w:rPr>
                <w:b/>
                <w:szCs w:val="22"/>
              </w:rPr>
            </w:pPr>
            <w:r w:rsidRPr="009C33F2">
              <w:rPr>
                <w:b/>
                <w:szCs w:val="22"/>
              </w:rPr>
              <w:t>Date:</w:t>
            </w:r>
            <w:r w:rsidR="005D18A1">
              <w:rPr>
                <w:b/>
                <w:szCs w:val="22"/>
              </w:rPr>
              <w:t xml:space="preserve"> August 2015</w:t>
            </w:r>
          </w:p>
        </w:tc>
      </w:tr>
    </w:tbl>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90"/>
        <w:gridCol w:w="1620"/>
        <w:gridCol w:w="1170"/>
        <w:gridCol w:w="2610"/>
        <w:gridCol w:w="1260"/>
        <w:gridCol w:w="900"/>
        <w:gridCol w:w="1260"/>
        <w:gridCol w:w="990"/>
        <w:gridCol w:w="810"/>
      </w:tblGrid>
      <w:tr w:rsidR="00D0191B" w:rsidRPr="00B5122F" w14:paraId="6EEF20F9" w14:textId="77777777" w:rsidTr="009A57ED">
        <w:trPr>
          <w:trHeight w:val="611"/>
        </w:trPr>
        <w:tc>
          <w:tcPr>
            <w:tcW w:w="468" w:type="dxa"/>
            <w:shd w:val="clear" w:color="auto" w:fill="FFCC00"/>
          </w:tcPr>
          <w:p w14:paraId="5D02B01C" w14:textId="77777777" w:rsidR="00D0191B" w:rsidRPr="00B5122F" w:rsidRDefault="00D0191B" w:rsidP="00160520">
            <w:pPr>
              <w:spacing w:after="0"/>
              <w:rPr>
                <w:rFonts w:cs="Arial"/>
                <w:b/>
                <w:sz w:val="20"/>
                <w:szCs w:val="20"/>
              </w:rPr>
            </w:pPr>
            <w:r w:rsidRPr="00B5122F">
              <w:rPr>
                <w:rFonts w:cs="Arial"/>
                <w:b/>
                <w:sz w:val="20"/>
                <w:szCs w:val="20"/>
              </w:rPr>
              <w:t>#</w:t>
            </w:r>
          </w:p>
        </w:tc>
        <w:tc>
          <w:tcPr>
            <w:tcW w:w="1890" w:type="dxa"/>
            <w:shd w:val="clear" w:color="auto" w:fill="FFCC00"/>
          </w:tcPr>
          <w:p w14:paraId="4B2AF86A" w14:textId="77777777" w:rsidR="00D0191B" w:rsidRPr="00B5122F" w:rsidRDefault="00D0191B" w:rsidP="00160520">
            <w:pPr>
              <w:spacing w:after="0"/>
              <w:rPr>
                <w:rFonts w:cs="Arial"/>
                <w:b/>
                <w:sz w:val="20"/>
                <w:szCs w:val="20"/>
              </w:rPr>
            </w:pPr>
            <w:r w:rsidRPr="00B5122F">
              <w:rPr>
                <w:rFonts w:cs="Arial"/>
                <w:b/>
                <w:sz w:val="20"/>
                <w:szCs w:val="20"/>
              </w:rPr>
              <w:t>Description</w:t>
            </w:r>
          </w:p>
        </w:tc>
        <w:tc>
          <w:tcPr>
            <w:tcW w:w="1620" w:type="dxa"/>
            <w:shd w:val="clear" w:color="auto" w:fill="FFCC00"/>
          </w:tcPr>
          <w:p w14:paraId="4A88D6F8" w14:textId="77777777" w:rsidR="00D0191B" w:rsidRPr="00B5122F" w:rsidRDefault="00D0191B" w:rsidP="00160520">
            <w:pPr>
              <w:spacing w:after="0"/>
              <w:rPr>
                <w:rFonts w:cs="Arial"/>
                <w:b/>
                <w:sz w:val="20"/>
                <w:szCs w:val="20"/>
              </w:rPr>
            </w:pPr>
            <w:r w:rsidRPr="00B5122F">
              <w:rPr>
                <w:rFonts w:cs="Arial"/>
                <w:b/>
                <w:sz w:val="20"/>
                <w:szCs w:val="20"/>
              </w:rPr>
              <w:t>Category</w:t>
            </w:r>
          </w:p>
        </w:tc>
        <w:tc>
          <w:tcPr>
            <w:tcW w:w="1170" w:type="dxa"/>
            <w:shd w:val="clear" w:color="auto" w:fill="FFCC00"/>
          </w:tcPr>
          <w:p w14:paraId="7EABC779" w14:textId="77777777" w:rsidR="00D0191B" w:rsidRPr="00B5122F" w:rsidRDefault="00D0191B" w:rsidP="00160520">
            <w:pPr>
              <w:spacing w:after="0"/>
              <w:rPr>
                <w:rFonts w:cs="Arial"/>
                <w:b/>
                <w:sz w:val="20"/>
                <w:szCs w:val="20"/>
              </w:rPr>
            </w:pPr>
            <w:r w:rsidRPr="00B5122F">
              <w:rPr>
                <w:rFonts w:cs="Arial"/>
                <w:b/>
                <w:sz w:val="20"/>
                <w:szCs w:val="20"/>
              </w:rPr>
              <w:t>Impact &amp;</w:t>
            </w:r>
          </w:p>
          <w:p w14:paraId="1F1075EE" w14:textId="77777777" w:rsidR="00D0191B" w:rsidRPr="00B5122F" w:rsidRDefault="00D0191B" w:rsidP="00160520">
            <w:pPr>
              <w:spacing w:after="0"/>
              <w:rPr>
                <w:rFonts w:cs="Arial"/>
                <w:b/>
                <w:sz w:val="20"/>
                <w:szCs w:val="20"/>
              </w:rPr>
            </w:pPr>
            <w:r w:rsidRPr="00B5122F">
              <w:rPr>
                <w:rFonts w:cs="Arial"/>
                <w:b/>
                <w:sz w:val="20"/>
                <w:szCs w:val="20"/>
              </w:rPr>
              <w:t>Probability</w:t>
            </w:r>
          </w:p>
        </w:tc>
        <w:tc>
          <w:tcPr>
            <w:tcW w:w="2610" w:type="dxa"/>
            <w:shd w:val="clear" w:color="auto" w:fill="FFCC00"/>
          </w:tcPr>
          <w:p w14:paraId="5588E06F" w14:textId="77777777" w:rsidR="00D0191B" w:rsidRPr="00B5122F" w:rsidRDefault="00D0191B" w:rsidP="00160520">
            <w:pPr>
              <w:spacing w:after="0"/>
              <w:rPr>
                <w:rFonts w:cs="Arial"/>
                <w:b/>
                <w:sz w:val="20"/>
                <w:szCs w:val="20"/>
              </w:rPr>
            </w:pPr>
            <w:r w:rsidRPr="00B5122F">
              <w:rPr>
                <w:rFonts w:cs="Arial"/>
                <w:b/>
                <w:sz w:val="20"/>
                <w:szCs w:val="20"/>
              </w:rPr>
              <w:t>Countermeasures / M</w:t>
            </w:r>
            <w:r w:rsidR="000C255B">
              <w:rPr>
                <w:rFonts w:cs="Arial"/>
                <w:b/>
                <w:sz w:val="20"/>
                <w:szCs w:val="20"/>
              </w:rPr>
              <w:t>a</w:t>
            </w:r>
            <w:r w:rsidRPr="00B5122F">
              <w:rPr>
                <w:rFonts w:cs="Arial"/>
                <w:b/>
                <w:sz w:val="20"/>
                <w:szCs w:val="20"/>
              </w:rPr>
              <w:t>n</w:t>
            </w:r>
            <w:r w:rsidR="000C255B">
              <w:rPr>
                <w:rFonts w:cs="Arial"/>
                <w:b/>
                <w:sz w:val="20"/>
                <w:szCs w:val="20"/>
              </w:rPr>
              <w:t>a</w:t>
            </w:r>
            <w:r w:rsidRPr="00B5122F">
              <w:rPr>
                <w:rFonts w:cs="Arial"/>
                <w:b/>
                <w:sz w:val="20"/>
                <w:szCs w:val="20"/>
              </w:rPr>
              <w:t>g</w:t>
            </w:r>
            <w:r w:rsidR="000C255B">
              <w:rPr>
                <w:rFonts w:cs="Arial"/>
                <w:b/>
                <w:sz w:val="20"/>
                <w:szCs w:val="20"/>
              </w:rPr>
              <w:t>emen</w:t>
            </w:r>
            <w:r w:rsidRPr="00B5122F">
              <w:rPr>
                <w:rFonts w:cs="Arial"/>
                <w:b/>
                <w:sz w:val="20"/>
                <w:szCs w:val="20"/>
              </w:rPr>
              <w:t>t response</w:t>
            </w:r>
          </w:p>
        </w:tc>
        <w:tc>
          <w:tcPr>
            <w:tcW w:w="1260" w:type="dxa"/>
            <w:shd w:val="clear" w:color="auto" w:fill="FFCC00"/>
          </w:tcPr>
          <w:p w14:paraId="7F16EC45" w14:textId="77777777" w:rsidR="00D0191B" w:rsidRPr="00B5122F" w:rsidRDefault="00D0191B" w:rsidP="00160520">
            <w:pPr>
              <w:spacing w:after="0"/>
              <w:rPr>
                <w:rFonts w:cs="Arial"/>
                <w:b/>
                <w:sz w:val="20"/>
                <w:szCs w:val="20"/>
              </w:rPr>
            </w:pPr>
            <w:r w:rsidRPr="00B5122F">
              <w:rPr>
                <w:rFonts w:cs="Arial"/>
                <w:b/>
                <w:sz w:val="20"/>
                <w:szCs w:val="20"/>
              </w:rPr>
              <w:t>Owner</w:t>
            </w:r>
          </w:p>
        </w:tc>
        <w:tc>
          <w:tcPr>
            <w:tcW w:w="900" w:type="dxa"/>
            <w:shd w:val="clear" w:color="auto" w:fill="FFCC00"/>
          </w:tcPr>
          <w:p w14:paraId="2D730D20" w14:textId="77777777" w:rsidR="00D0191B" w:rsidRPr="00B5122F" w:rsidRDefault="00D0191B" w:rsidP="00160520">
            <w:pPr>
              <w:spacing w:after="0"/>
              <w:rPr>
                <w:rFonts w:cs="Arial"/>
                <w:b/>
                <w:sz w:val="20"/>
                <w:szCs w:val="20"/>
              </w:rPr>
            </w:pPr>
            <w:r w:rsidRPr="00B5122F">
              <w:rPr>
                <w:rFonts w:cs="Arial"/>
                <w:b/>
                <w:sz w:val="20"/>
                <w:szCs w:val="20"/>
              </w:rPr>
              <w:t>Author</w:t>
            </w:r>
          </w:p>
        </w:tc>
        <w:tc>
          <w:tcPr>
            <w:tcW w:w="1260" w:type="dxa"/>
            <w:shd w:val="clear" w:color="auto" w:fill="FFCC00"/>
          </w:tcPr>
          <w:p w14:paraId="31CB5A6B" w14:textId="77777777" w:rsidR="00D0191B" w:rsidRPr="00B5122F" w:rsidRDefault="00D0191B" w:rsidP="00160520">
            <w:pPr>
              <w:spacing w:after="0"/>
              <w:rPr>
                <w:rFonts w:cs="Arial"/>
                <w:b/>
                <w:sz w:val="20"/>
                <w:szCs w:val="20"/>
              </w:rPr>
            </w:pPr>
            <w:r w:rsidRPr="00B5122F">
              <w:rPr>
                <w:rFonts w:cs="Arial"/>
                <w:b/>
                <w:sz w:val="20"/>
                <w:szCs w:val="20"/>
              </w:rPr>
              <w:t>Date Identified</w:t>
            </w:r>
          </w:p>
        </w:tc>
        <w:tc>
          <w:tcPr>
            <w:tcW w:w="990" w:type="dxa"/>
            <w:shd w:val="clear" w:color="auto" w:fill="FFCC00"/>
          </w:tcPr>
          <w:p w14:paraId="615893E2" w14:textId="77777777" w:rsidR="00D0191B" w:rsidRPr="00B5122F" w:rsidRDefault="00D0191B" w:rsidP="00160520">
            <w:pPr>
              <w:spacing w:after="0"/>
              <w:rPr>
                <w:rFonts w:cs="Arial"/>
                <w:b/>
                <w:sz w:val="20"/>
                <w:szCs w:val="20"/>
              </w:rPr>
            </w:pPr>
            <w:r w:rsidRPr="00B5122F">
              <w:rPr>
                <w:rFonts w:cs="Arial"/>
                <w:b/>
                <w:sz w:val="20"/>
                <w:szCs w:val="20"/>
              </w:rPr>
              <w:t>Last Update</w:t>
            </w:r>
          </w:p>
        </w:tc>
        <w:tc>
          <w:tcPr>
            <w:tcW w:w="810" w:type="dxa"/>
            <w:shd w:val="clear" w:color="auto" w:fill="FFCC00"/>
          </w:tcPr>
          <w:p w14:paraId="1E2E3D37" w14:textId="77777777" w:rsidR="00D0191B" w:rsidRPr="00B5122F" w:rsidRDefault="00D0191B" w:rsidP="00160520">
            <w:pPr>
              <w:spacing w:after="0"/>
              <w:rPr>
                <w:rFonts w:cs="Arial"/>
                <w:b/>
                <w:sz w:val="20"/>
                <w:szCs w:val="20"/>
              </w:rPr>
            </w:pPr>
            <w:r w:rsidRPr="00B5122F">
              <w:rPr>
                <w:rFonts w:cs="Arial"/>
                <w:b/>
                <w:sz w:val="20"/>
                <w:szCs w:val="20"/>
              </w:rPr>
              <w:t>Status</w:t>
            </w:r>
          </w:p>
        </w:tc>
      </w:tr>
      <w:tr w:rsidR="00D0191B" w:rsidRPr="00B5122F" w14:paraId="34F48773" w14:textId="77777777" w:rsidTr="009A57ED">
        <w:trPr>
          <w:trHeight w:val="1267"/>
        </w:trPr>
        <w:tc>
          <w:tcPr>
            <w:tcW w:w="468" w:type="dxa"/>
          </w:tcPr>
          <w:p w14:paraId="66D0E0EC" w14:textId="77777777" w:rsidR="00D0191B" w:rsidRPr="00B5122F" w:rsidRDefault="00D0191B" w:rsidP="00160520">
            <w:pPr>
              <w:spacing w:after="0"/>
              <w:rPr>
                <w:rFonts w:cs="Arial"/>
                <w:sz w:val="19"/>
                <w:szCs w:val="19"/>
              </w:rPr>
            </w:pPr>
            <w:r w:rsidRPr="00B5122F">
              <w:rPr>
                <w:rFonts w:cs="Arial"/>
                <w:sz w:val="19"/>
                <w:szCs w:val="19"/>
              </w:rPr>
              <w:t>1</w:t>
            </w:r>
          </w:p>
        </w:tc>
        <w:tc>
          <w:tcPr>
            <w:tcW w:w="1890" w:type="dxa"/>
          </w:tcPr>
          <w:p w14:paraId="7651B04C" w14:textId="77777777" w:rsidR="00D0191B" w:rsidRPr="00B5122F" w:rsidRDefault="00D0191B" w:rsidP="005D18A1">
            <w:pPr>
              <w:spacing w:after="0"/>
              <w:jc w:val="left"/>
              <w:rPr>
                <w:rFonts w:cs="Arial"/>
                <w:sz w:val="19"/>
                <w:szCs w:val="19"/>
              </w:rPr>
            </w:pPr>
            <w:r w:rsidRPr="00B5122F">
              <w:rPr>
                <w:rFonts w:cs="Arial"/>
                <w:sz w:val="19"/>
                <w:szCs w:val="19"/>
              </w:rPr>
              <w:t xml:space="preserve">Insufficient involvement or cooperation from the national authorities </w:t>
            </w:r>
          </w:p>
        </w:tc>
        <w:tc>
          <w:tcPr>
            <w:tcW w:w="1620" w:type="dxa"/>
          </w:tcPr>
          <w:p w14:paraId="36E54966" w14:textId="77777777" w:rsidR="00FC14A5" w:rsidRDefault="00D0191B" w:rsidP="00FC14A5">
            <w:pPr>
              <w:spacing w:after="0"/>
              <w:rPr>
                <w:rFonts w:cs="Arial"/>
                <w:sz w:val="19"/>
                <w:szCs w:val="19"/>
              </w:rPr>
            </w:pPr>
            <w:r w:rsidRPr="00B5122F">
              <w:rPr>
                <w:rFonts w:cs="Arial"/>
                <w:sz w:val="19"/>
                <w:szCs w:val="19"/>
              </w:rPr>
              <w:t>Op</w:t>
            </w:r>
            <w:r w:rsidR="00FC14A5">
              <w:rPr>
                <w:rFonts w:cs="Arial"/>
                <w:sz w:val="19"/>
                <w:szCs w:val="19"/>
              </w:rPr>
              <w:t>erational</w:t>
            </w:r>
          </w:p>
          <w:p w14:paraId="153D9637" w14:textId="77777777" w:rsidR="00D0191B" w:rsidRPr="00B5122F" w:rsidRDefault="00FC14A5" w:rsidP="00FC14A5">
            <w:pPr>
              <w:spacing w:after="0"/>
              <w:rPr>
                <w:rFonts w:cs="Arial"/>
                <w:sz w:val="19"/>
                <w:szCs w:val="19"/>
              </w:rPr>
            </w:pPr>
            <w:r>
              <w:rPr>
                <w:rFonts w:cs="Arial"/>
                <w:sz w:val="19"/>
                <w:szCs w:val="19"/>
              </w:rPr>
              <w:t>Organisational</w:t>
            </w:r>
          </w:p>
        </w:tc>
        <w:tc>
          <w:tcPr>
            <w:tcW w:w="1170" w:type="dxa"/>
          </w:tcPr>
          <w:p w14:paraId="76B86C62" w14:textId="77777777" w:rsidR="00D0191B" w:rsidRPr="00B5122F" w:rsidRDefault="005D18A1" w:rsidP="00160520">
            <w:pPr>
              <w:spacing w:after="0"/>
              <w:rPr>
                <w:rFonts w:cs="Arial"/>
                <w:sz w:val="19"/>
                <w:szCs w:val="19"/>
              </w:rPr>
            </w:pPr>
            <w:r>
              <w:rPr>
                <w:rFonts w:cs="Arial"/>
                <w:sz w:val="19"/>
                <w:szCs w:val="19"/>
              </w:rPr>
              <w:t>P = 1</w:t>
            </w:r>
          </w:p>
          <w:p w14:paraId="1C22D27B" w14:textId="77777777" w:rsidR="00D0191B" w:rsidRPr="00B5122F" w:rsidRDefault="00D0191B" w:rsidP="00160520">
            <w:pPr>
              <w:spacing w:after="0"/>
              <w:rPr>
                <w:rFonts w:cs="Arial"/>
                <w:sz w:val="19"/>
                <w:szCs w:val="19"/>
              </w:rPr>
            </w:pPr>
            <w:r w:rsidRPr="00B5122F">
              <w:rPr>
                <w:rFonts w:cs="Arial"/>
                <w:sz w:val="19"/>
                <w:szCs w:val="19"/>
              </w:rPr>
              <w:t>I = 5</w:t>
            </w:r>
          </w:p>
        </w:tc>
        <w:tc>
          <w:tcPr>
            <w:tcW w:w="2610" w:type="dxa"/>
          </w:tcPr>
          <w:p w14:paraId="7EF17B4B" w14:textId="77777777" w:rsidR="00D0191B" w:rsidRPr="00B5122F" w:rsidRDefault="00D0191B" w:rsidP="005D18A1">
            <w:pPr>
              <w:spacing w:after="0"/>
              <w:rPr>
                <w:rFonts w:cs="Arial"/>
                <w:sz w:val="19"/>
                <w:szCs w:val="19"/>
              </w:rPr>
            </w:pPr>
            <w:r w:rsidRPr="00B5122F">
              <w:rPr>
                <w:rFonts w:cs="Arial"/>
                <w:sz w:val="19"/>
                <w:szCs w:val="19"/>
              </w:rPr>
              <w:t>Open, consultative project development approach; close coordination with</w:t>
            </w:r>
            <w:r w:rsidR="005D18A1">
              <w:rPr>
                <w:rFonts w:cs="Arial"/>
                <w:sz w:val="19"/>
                <w:szCs w:val="19"/>
              </w:rPr>
              <w:t xml:space="preserve"> MLGA through the Working Group</w:t>
            </w:r>
          </w:p>
        </w:tc>
        <w:tc>
          <w:tcPr>
            <w:tcW w:w="1260" w:type="dxa"/>
          </w:tcPr>
          <w:p w14:paraId="1113D872" w14:textId="77777777" w:rsidR="00D0191B" w:rsidRPr="00B5122F" w:rsidRDefault="009A57ED" w:rsidP="00160520">
            <w:pPr>
              <w:spacing w:after="0"/>
              <w:rPr>
                <w:rFonts w:cs="Arial"/>
                <w:sz w:val="19"/>
                <w:szCs w:val="19"/>
              </w:rPr>
            </w:pPr>
            <w:r>
              <w:rPr>
                <w:rFonts w:cs="Arial"/>
                <w:sz w:val="19"/>
                <w:szCs w:val="19"/>
              </w:rPr>
              <w:t>Programme Analyst</w:t>
            </w:r>
          </w:p>
        </w:tc>
        <w:tc>
          <w:tcPr>
            <w:tcW w:w="900" w:type="dxa"/>
          </w:tcPr>
          <w:p w14:paraId="41634BFB" w14:textId="77777777" w:rsidR="00D0191B" w:rsidRPr="00B5122F" w:rsidRDefault="00D0191B" w:rsidP="00160520">
            <w:pPr>
              <w:spacing w:after="0"/>
              <w:rPr>
                <w:rFonts w:cs="Arial"/>
                <w:sz w:val="19"/>
                <w:szCs w:val="19"/>
              </w:rPr>
            </w:pPr>
            <w:r w:rsidRPr="00B5122F">
              <w:rPr>
                <w:rFonts w:cs="Arial"/>
                <w:sz w:val="19"/>
                <w:szCs w:val="19"/>
              </w:rPr>
              <w:t>UNDP Kosovo</w:t>
            </w:r>
          </w:p>
        </w:tc>
        <w:tc>
          <w:tcPr>
            <w:tcW w:w="1260" w:type="dxa"/>
          </w:tcPr>
          <w:p w14:paraId="1966A95D" w14:textId="77777777" w:rsidR="00D0191B" w:rsidRPr="00B5122F" w:rsidRDefault="00D0191B" w:rsidP="00160520">
            <w:pPr>
              <w:spacing w:after="0"/>
              <w:rPr>
                <w:rFonts w:cs="Arial"/>
                <w:sz w:val="19"/>
                <w:szCs w:val="19"/>
              </w:rPr>
            </w:pPr>
            <w:r w:rsidRPr="00B5122F">
              <w:rPr>
                <w:rFonts w:cs="Arial"/>
                <w:sz w:val="19"/>
                <w:szCs w:val="19"/>
              </w:rPr>
              <w:t>Inception</w:t>
            </w:r>
          </w:p>
        </w:tc>
        <w:tc>
          <w:tcPr>
            <w:tcW w:w="990" w:type="dxa"/>
          </w:tcPr>
          <w:p w14:paraId="127C0BB6" w14:textId="77777777" w:rsidR="00D0191B" w:rsidRPr="00B5122F" w:rsidRDefault="00D0191B" w:rsidP="00160520">
            <w:pPr>
              <w:spacing w:after="0"/>
              <w:rPr>
                <w:rFonts w:cs="Arial"/>
                <w:sz w:val="19"/>
                <w:szCs w:val="19"/>
              </w:rPr>
            </w:pPr>
          </w:p>
        </w:tc>
        <w:tc>
          <w:tcPr>
            <w:tcW w:w="810" w:type="dxa"/>
          </w:tcPr>
          <w:p w14:paraId="3BD9FE10" w14:textId="77777777" w:rsidR="00D0191B" w:rsidRPr="00B5122F" w:rsidRDefault="00D0191B" w:rsidP="00160520">
            <w:pPr>
              <w:spacing w:after="0"/>
              <w:rPr>
                <w:rFonts w:cs="Arial"/>
                <w:sz w:val="19"/>
                <w:szCs w:val="19"/>
              </w:rPr>
            </w:pPr>
          </w:p>
        </w:tc>
      </w:tr>
      <w:tr w:rsidR="00B75454" w:rsidRPr="00B75454" w14:paraId="5DCED546" w14:textId="77777777" w:rsidTr="009A57ED">
        <w:trPr>
          <w:trHeight w:val="1455"/>
        </w:trPr>
        <w:tc>
          <w:tcPr>
            <w:tcW w:w="468" w:type="dxa"/>
          </w:tcPr>
          <w:p w14:paraId="4A406717" w14:textId="49D698EC" w:rsidR="00B75454" w:rsidRPr="00B75454" w:rsidRDefault="00B75454" w:rsidP="00160520">
            <w:pPr>
              <w:spacing w:after="0"/>
              <w:rPr>
                <w:rFonts w:cs="Arial"/>
                <w:sz w:val="19"/>
                <w:szCs w:val="19"/>
                <w:highlight w:val="yellow"/>
              </w:rPr>
            </w:pPr>
            <w:r w:rsidRPr="00B75454">
              <w:rPr>
                <w:rFonts w:cs="Arial"/>
                <w:sz w:val="19"/>
                <w:szCs w:val="19"/>
                <w:highlight w:val="yellow"/>
              </w:rPr>
              <w:t>2</w:t>
            </w:r>
          </w:p>
        </w:tc>
        <w:tc>
          <w:tcPr>
            <w:tcW w:w="1890" w:type="dxa"/>
          </w:tcPr>
          <w:p w14:paraId="7FBA6A3F" w14:textId="77777777" w:rsidR="00B75454" w:rsidRPr="00B75454" w:rsidRDefault="00B75454" w:rsidP="00B75454">
            <w:pPr>
              <w:spacing w:after="0"/>
              <w:jc w:val="left"/>
              <w:rPr>
                <w:rFonts w:cs="Arial"/>
                <w:sz w:val="19"/>
                <w:szCs w:val="19"/>
                <w:highlight w:val="yellow"/>
              </w:rPr>
            </w:pPr>
            <w:r w:rsidRPr="00B75454">
              <w:rPr>
                <w:rFonts w:cs="Arial"/>
                <w:sz w:val="19"/>
                <w:szCs w:val="19"/>
                <w:highlight w:val="yellow"/>
              </w:rPr>
              <w:t>National authorities reluctant to incorporate into their policies the citizens’ demands, including gender specific demands.</w:t>
            </w:r>
          </w:p>
          <w:p w14:paraId="23BFCA74" w14:textId="50FFC877" w:rsidR="00B75454" w:rsidRPr="00B75454" w:rsidRDefault="00B75454" w:rsidP="00B75454">
            <w:pPr>
              <w:spacing w:after="0"/>
              <w:jc w:val="left"/>
              <w:rPr>
                <w:rFonts w:cs="Arial"/>
                <w:sz w:val="19"/>
                <w:szCs w:val="19"/>
                <w:highlight w:val="yellow"/>
              </w:rPr>
            </w:pPr>
          </w:p>
        </w:tc>
        <w:tc>
          <w:tcPr>
            <w:tcW w:w="1620" w:type="dxa"/>
          </w:tcPr>
          <w:p w14:paraId="2D8AFE1B" w14:textId="77777777" w:rsidR="00B75454" w:rsidRPr="00B75454" w:rsidRDefault="00B75454" w:rsidP="00FC14A5">
            <w:pPr>
              <w:spacing w:after="0"/>
              <w:rPr>
                <w:rFonts w:cs="Arial"/>
                <w:sz w:val="19"/>
                <w:szCs w:val="19"/>
                <w:highlight w:val="yellow"/>
              </w:rPr>
            </w:pPr>
            <w:r w:rsidRPr="00B75454">
              <w:rPr>
                <w:rFonts w:cs="Arial"/>
                <w:sz w:val="19"/>
                <w:szCs w:val="19"/>
                <w:highlight w:val="yellow"/>
              </w:rPr>
              <w:t>Operational</w:t>
            </w:r>
          </w:p>
          <w:p w14:paraId="0FC6899A" w14:textId="5102F29A" w:rsidR="00B75454" w:rsidRPr="00B75454" w:rsidRDefault="00B75454" w:rsidP="00FC14A5">
            <w:pPr>
              <w:spacing w:after="0"/>
              <w:rPr>
                <w:rFonts w:cs="Arial"/>
                <w:sz w:val="19"/>
                <w:szCs w:val="19"/>
                <w:highlight w:val="yellow"/>
              </w:rPr>
            </w:pPr>
            <w:r w:rsidRPr="00B75454">
              <w:rPr>
                <w:rFonts w:cs="Arial"/>
                <w:sz w:val="19"/>
                <w:szCs w:val="19"/>
                <w:highlight w:val="yellow"/>
              </w:rPr>
              <w:t>Organisational</w:t>
            </w:r>
          </w:p>
        </w:tc>
        <w:tc>
          <w:tcPr>
            <w:tcW w:w="1170" w:type="dxa"/>
          </w:tcPr>
          <w:p w14:paraId="21E75120" w14:textId="77777777" w:rsidR="00B75454" w:rsidRPr="00B75454" w:rsidRDefault="00B75454" w:rsidP="00160520">
            <w:pPr>
              <w:spacing w:after="0"/>
              <w:rPr>
                <w:rFonts w:cs="Arial"/>
                <w:sz w:val="19"/>
                <w:szCs w:val="19"/>
                <w:highlight w:val="yellow"/>
              </w:rPr>
            </w:pPr>
            <w:r w:rsidRPr="00B75454">
              <w:rPr>
                <w:rFonts w:cs="Arial"/>
                <w:sz w:val="19"/>
                <w:szCs w:val="19"/>
                <w:highlight w:val="yellow"/>
              </w:rPr>
              <w:t>P = 1</w:t>
            </w:r>
          </w:p>
          <w:p w14:paraId="4E999B08" w14:textId="60915202" w:rsidR="00B75454" w:rsidRPr="00B75454" w:rsidRDefault="00B75454" w:rsidP="00160520">
            <w:pPr>
              <w:spacing w:after="0"/>
              <w:rPr>
                <w:rFonts w:cs="Arial"/>
                <w:sz w:val="19"/>
                <w:szCs w:val="19"/>
                <w:highlight w:val="yellow"/>
              </w:rPr>
            </w:pPr>
            <w:r w:rsidRPr="00B75454">
              <w:rPr>
                <w:rFonts w:cs="Arial"/>
                <w:sz w:val="19"/>
                <w:szCs w:val="19"/>
                <w:highlight w:val="yellow"/>
              </w:rPr>
              <w:t>I = 5</w:t>
            </w:r>
          </w:p>
        </w:tc>
        <w:tc>
          <w:tcPr>
            <w:tcW w:w="2610" w:type="dxa"/>
          </w:tcPr>
          <w:p w14:paraId="75DD63AF" w14:textId="1579E464" w:rsidR="00B75454" w:rsidRPr="00B75454" w:rsidRDefault="00B75454" w:rsidP="000C255B">
            <w:pPr>
              <w:spacing w:after="0"/>
              <w:rPr>
                <w:rFonts w:cs="Arial"/>
                <w:sz w:val="19"/>
                <w:szCs w:val="19"/>
                <w:highlight w:val="yellow"/>
              </w:rPr>
            </w:pPr>
            <w:r w:rsidRPr="00B75454">
              <w:rPr>
                <w:rFonts w:cs="Arial"/>
                <w:sz w:val="19"/>
                <w:szCs w:val="19"/>
                <w:highlight w:val="yellow"/>
              </w:rPr>
              <w:t>Open, consultative project development approach; close coordination with MLGA through the Working Group</w:t>
            </w:r>
          </w:p>
        </w:tc>
        <w:tc>
          <w:tcPr>
            <w:tcW w:w="1260" w:type="dxa"/>
          </w:tcPr>
          <w:p w14:paraId="4946325A" w14:textId="003B8921" w:rsidR="00B75454" w:rsidRPr="00B75454" w:rsidRDefault="00B75454" w:rsidP="00160520">
            <w:pPr>
              <w:spacing w:after="0"/>
              <w:rPr>
                <w:rFonts w:cs="Arial"/>
                <w:sz w:val="19"/>
                <w:szCs w:val="19"/>
                <w:highlight w:val="yellow"/>
              </w:rPr>
            </w:pPr>
            <w:r w:rsidRPr="00B75454">
              <w:rPr>
                <w:rFonts w:cs="Arial"/>
                <w:sz w:val="19"/>
                <w:szCs w:val="19"/>
                <w:highlight w:val="yellow"/>
              </w:rPr>
              <w:t>Programme Analyst</w:t>
            </w:r>
          </w:p>
        </w:tc>
        <w:tc>
          <w:tcPr>
            <w:tcW w:w="900" w:type="dxa"/>
          </w:tcPr>
          <w:p w14:paraId="25067140" w14:textId="0B440B67" w:rsidR="00B75454" w:rsidRPr="00B75454" w:rsidRDefault="00B75454" w:rsidP="00160520">
            <w:pPr>
              <w:spacing w:after="0"/>
              <w:rPr>
                <w:rFonts w:cs="Arial"/>
                <w:sz w:val="19"/>
                <w:szCs w:val="19"/>
                <w:highlight w:val="yellow"/>
              </w:rPr>
            </w:pPr>
            <w:r w:rsidRPr="00B75454">
              <w:rPr>
                <w:rFonts w:cs="Arial"/>
                <w:sz w:val="19"/>
                <w:szCs w:val="19"/>
                <w:highlight w:val="yellow"/>
              </w:rPr>
              <w:t>UNDP Kosovo</w:t>
            </w:r>
          </w:p>
        </w:tc>
        <w:tc>
          <w:tcPr>
            <w:tcW w:w="1260" w:type="dxa"/>
          </w:tcPr>
          <w:p w14:paraId="033373D4" w14:textId="2D55A639" w:rsidR="00B75454" w:rsidRPr="00B75454" w:rsidRDefault="00B75454" w:rsidP="00160520">
            <w:pPr>
              <w:spacing w:after="0"/>
              <w:rPr>
                <w:rFonts w:cs="Arial"/>
                <w:sz w:val="19"/>
                <w:szCs w:val="19"/>
                <w:highlight w:val="yellow"/>
              </w:rPr>
            </w:pPr>
            <w:r w:rsidRPr="00B75454">
              <w:rPr>
                <w:rFonts w:cs="Arial"/>
                <w:sz w:val="19"/>
                <w:szCs w:val="19"/>
                <w:highlight w:val="yellow"/>
              </w:rPr>
              <w:t>Inception</w:t>
            </w:r>
          </w:p>
        </w:tc>
        <w:tc>
          <w:tcPr>
            <w:tcW w:w="990" w:type="dxa"/>
          </w:tcPr>
          <w:p w14:paraId="67EF3BBE" w14:textId="77777777" w:rsidR="00B75454" w:rsidRPr="00B75454" w:rsidRDefault="00B75454" w:rsidP="00160520">
            <w:pPr>
              <w:spacing w:after="0"/>
              <w:rPr>
                <w:rFonts w:cs="Arial"/>
                <w:sz w:val="19"/>
                <w:szCs w:val="19"/>
                <w:highlight w:val="yellow"/>
              </w:rPr>
            </w:pPr>
          </w:p>
        </w:tc>
        <w:tc>
          <w:tcPr>
            <w:tcW w:w="810" w:type="dxa"/>
          </w:tcPr>
          <w:p w14:paraId="5FD3DCEA" w14:textId="77777777" w:rsidR="00B75454" w:rsidRPr="00B75454" w:rsidRDefault="00B75454" w:rsidP="00160520">
            <w:pPr>
              <w:spacing w:after="0"/>
              <w:rPr>
                <w:rFonts w:cs="Arial"/>
                <w:sz w:val="19"/>
                <w:szCs w:val="19"/>
                <w:highlight w:val="yellow"/>
              </w:rPr>
            </w:pPr>
          </w:p>
        </w:tc>
      </w:tr>
      <w:tr w:rsidR="00D0191B" w:rsidRPr="00B5122F" w14:paraId="499E39E3" w14:textId="77777777" w:rsidTr="009A57ED">
        <w:trPr>
          <w:trHeight w:val="1455"/>
        </w:trPr>
        <w:tc>
          <w:tcPr>
            <w:tcW w:w="468" w:type="dxa"/>
          </w:tcPr>
          <w:p w14:paraId="23FD263D" w14:textId="719AA230" w:rsidR="00D0191B" w:rsidRPr="00B5122F" w:rsidRDefault="00B75454" w:rsidP="00160520">
            <w:pPr>
              <w:spacing w:after="0"/>
              <w:rPr>
                <w:rFonts w:cs="Arial"/>
                <w:sz w:val="19"/>
                <w:szCs w:val="19"/>
              </w:rPr>
            </w:pPr>
            <w:r>
              <w:rPr>
                <w:rFonts w:cs="Arial"/>
                <w:sz w:val="19"/>
                <w:szCs w:val="19"/>
              </w:rPr>
              <w:t>3</w:t>
            </w:r>
          </w:p>
        </w:tc>
        <w:tc>
          <w:tcPr>
            <w:tcW w:w="1890" w:type="dxa"/>
          </w:tcPr>
          <w:p w14:paraId="41B0B55F" w14:textId="77777777" w:rsidR="00D0191B" w:rsidRPr="00B5122F" w:rsidRDefault="005D18A1" w:rsidP="001E3AC3">
            <w:pPr>
              <w:spacing w:after="0"/>
              <w:jc w:val="left"/>
              <w:rPr>
                <w:rFonts w:cs="Arial"/>
                <w:sz w:val="19"/>
                <w:szCs w:val="19"/>
              </w:rPr>
            </w:pPr>
            <w:r>
              <w:rPr>
                <w:rFonts w:cs="Arial"/>
                <w:sz w:val="19"/>
                <w:szCs w:val="19"/>
              </w:rPr>
              <w:t>Selected research company unable to deliver on time and as per requested quality/standards</w:t>
            </w:r>
          </w:p>
        </w:tc>
        <w:tc>
          <w:tcPr>
            <w:tcW w:w="1620" w:type="dxa"/>
          </w:tcPr>
          <w:p w14:paraId="332AD4BB" w14:textId="77777777" w:rsidR="00D0191B" w:rsidRPr="00B5122F" w:rsidRDefault="005D18A1" w:rsidP="00FC14A5">
            <w:pPr>
              <w:spacing w:after="0"/>
              <w:rPr>
                <w:rFonts w:cs="Arial"/>
                <w:sz w:val="19"/>
                <w:szCs w:val="19"/>
              </w:rPr>
            </w:pPr>
            <w:r>
              <w:rPr>
                <w:rFonts w:cs="Arial"/>
                <w:sz w:val="19"/>
                <w:szCs w:val="19"/>
              </w:rPr>
              <w:t>Operational</w:t>
            </w:r>
          </w:p>
        </w:tc>
        <w:tc>
          <w:tcPr>
            <w:tcW w:w="1170" w:type="dxa"/>
          </w:tcPr>
          <w:p w14:paraId="0D2FCDE6" w14:textId="77777777" w:rsidR="00D0191B" w:rsidRDefault="005D18A1" w:rsidP="00160520">
            <w:pPr>
              <w:spacing w:after="0"/>
              <w:rPr>
                <w:rFonts w:cs="Arial"/>
                <w:sz w:val="19"/>
                <w:szCs w:val="19"/>
              </w:rPr>
            </w:pPr>
            <w:r>
              <w:rPr>
                <w:rFonts w:cs="Arial"/>
                <w:sz w:val="19"/>
                <w:szCs w:val="19"/>
              </w:rPr>
              <w:t>P = 2</w:t>
            </w:r>
          </w:p>
          <w:p w14:paraId="7DFA9A5C" w14:textId="77777777" w:rsidR="005D18A1" w:rsidRPr="00B5122F" w:rsidRDefault="005D18A1" w:rsidP="00160520">
            <w:pPr>
              <w:spacing w:after="0"/>
              <w:rPr>
                <w:rFonts w:cs="Arial"/>
                <w:sz w:val="19"/>
                <w:szCs w:val="19"/>
              </w:rPr>
            </w:pPr>
            <w:r>
              <w:rPr>
                <w:rFonts w:cs="Arial"/>
                <w:sz w:val="19"/>
                <w:szCs w:val="19"/>
              </w:rPr>
              <w:t>I = 5</w:t>
            </w:r>
          </w:p>
        </w:tc>
        <w:tc>
          <w:tcPr>
            <w:tcW w:w="2610" w:type="dxa"/>
          </w:tcPr>
          <w:p w14:paraId="1200C944" w14:textId="77777777" w:rsidR="00D0191B" w:rsidRPr="00B5122F" w:rsidRDefault="005D18A1" w:rsidP="000C255B">
            <w:pPr>
              <w:spacing w:after="0"/>
              <w:rPr>
                <w:rFonts w:cs="Arial"/>
                <w:sz w:val="19"/>
                <w:szCs w:val="19"/>
              </w:rPr>
            </w:pPr>
            <w:r>
              <w:rPr>
                <w:rFonts w:cs="Arial"/>
                <w:sz w:val="19"/>
                <w:szCs w:val="19"/>
              </w:rPr>
              <w:t>Regular monitoring of the process/quality assurance; spot checks on the data gathering process as per industry standards</w:t>
            </w:r>
          </w:p>
        </w:tc>
        <w:tc>
          <w:tcPr>
            <w:tcW w:w="1260" w:type="dxa"/>
          </w:tcPr>
          <w:p w14:paraId="4335E356" w14:textId="77777777" w:rsidR="00D0191B" w:rsidRPr="00B5122F" w:rsidRDefault="005D18A1" w:rsidP="00160520">
            <w:pPr>
              <w:spacing w:after="0"/>
              <w:rPr>
                <w:rFonts w:cs="Arial"/>
                <w:sz w:val="19"/>
                <w:szCs w:val="19"/>
              </w:rPr>
            </w:pPr>
            <w:r>
              <w:rPr>
                <w:rFonts w:cs="Arial"/>
                <w:sz w:val="19"/>
                <w:szCs w:val="19"/>
              </w:rPr>
              <w:t>Programme Analyst</w:t>
            </w:r>
          </w:p>
        </w:tc>
        <w:tc>
          <w:tcPr>
            <w:tcW w:w="900" w:type="dxa"/>
          </w:tcPr>
          <w:p w14:paraId="055F2579" w14:textId="77777777" w:rsidR="00D0191B" w:rsidRPr="00B5122F" w:rsidRDefault="005D18A1" w:rsidP="00160520">
            <w:pPr>
              <w:spacing w:after="0"/>
              <w:rPr>
                <w:rFonts w:cs="Arial"/>
                <w:sz w:val="19"/>
                <w:szCs w:val="19"/>
              </w:rPr>
            </w:pPr>
            <w:r>
              <w:rPr>
                <w:rFonts w:cs="Arial"/>
                <w:sz w:val="19"/>
                <w:szCs w:val="19"/>
              </w:rPr>
              <w:t>UNDP Kosovo</w:t>
            </w:r>
          </w:p>
        </w:tc>
        <w:tc>
          <w:tcPr>
            <w:tcW w:w="1260" w:type="dxa"/>
          </w:tcPr>
          <w:p w14:paraId="2E2D5485" w14:textId="77777777" w:rsidR="00D0191B" w:rsidRPr="00B5122F" w:rsidRDefault="005D18A1" w:rsidP="00160520">
            <w:pPr>
              <w:spacing w:after="0"/>
              <w:rPr>
                <w:rFonts w:cs="Arial"/>
                <w:sz w:val="19"/>
                <w:szCs w:val="19"/>
              </w:rPr>
            </w:pPr>
            <w:r>
              <w:rPr>
                <w:rFonts w:cs="Arial"/>
                <w:sz w:val="19"/>
                <w:szCs w:val="19"/>
              </w:rPr>
              <w:t>Inception</w:t>
            </w:r>
          </w:p>
        </w:tc>
        <w:tc>
          <w:tcPr>
            <w:tcW w:w="990" w:type="dxa"/>
          </w:tcPr>
          <w:p w14:paraId="1C1049AF" w14:textId="77777777" w:rsidR="00D0191B" w:rsidRPr="00B5122F" w:rsidRDefault="00D0191B" w:rsidP="00160520">
            <w:pPr>
              <w:spacing w:after="0"/>
              <w:rPr>
                <w:rFonts w:cs="Arial"/>
                <w:sz w:val="19"/>
                <w:szCs w:val="19"/>
              </w:rPr>
            </w:pPr>
          </w:p>
        </w:tc>
        <w:tc>
          <w:tcPr>
            <w:tcW w:w="810" w:type="dxa"/>
          </w:tcPr>
          <w:p w14:paraId="37E79079" w14:textId="77777777" w:rsidR="00D0191B" w:rsidRPr="00B5122F" w:rsidRDefault="00D0191B" w:rsidP="00160520">
            <w:pPr>
              <w:spacing w:after="0"/>
              <w:rPr>
                <w:rFonts w:cs="Arial"/>
                <w:sz w:val="19"/>
                <w:szCs w:val="19"/>
              </w:rPr>
            </w:pPr>
          </w:p>
        </w:tc>
      </w:tr>
      <w:tr w:rsidR="008E6D94" w:rsidRPr="00B5122F" w14:paraId="7C7EB899" w14:textId="77777777" w:rsidTr="009A57ED">
        <w:trPr>
          <w:trHeight w:val="1455"/>
        </w:trPr>
        <w:tc>
          <w:tcPr>
            <w:tcW w:w="468" w:type="dxa"/>
          </w:tcPr>
          <w:p w14:paraId="561FA1B0" w14:textId="2712AEF3" w:rsidR="008E6D94" w:rsidRDefault="00B75454" w:rsidP="00160520">
            <w:pPr>
              <w:spacing w:after="0"/>
              <w:rPr>
                <w:rFonts w:cs="Arial"/>
                <w:sz w:val="19"/>
                <w:szCs w:val="19"/>
              </w:rPr>
            </w:pPr>
            <w:r>
              <w:rPr>
                <w:rFonts w:cs="Arial"/>
                <w:sz w:val="19"/>
                <w:szCs w:val="19"/>
              </w:rPr>
              <w:t>4</w:t>
            </w:r>
          </w:p>
        </w:tc>
        <w:tc>
          <w:tcPr>
            <w:tcW w:w="1890" w:type="dxa"/>
          </w:tcPr>
          <w:p w14:paraId="168AD02E" w14:textId="77777777" w:rsidR="008E6D94" w:rsidRDefault="008E6D94" w:rsidP="001E3AC3">
            <w:pPr>
              <w:spacing w:after="0"/>
              <w:jc w:val="left"/>
              <w:rPr>
                <w:rFonts w:cs="Arial"/>
                <w:sz w:val="19"/>
                <w:szCs w:val="19"/>
              </w:rPr>
            </w:pPr>
            <w:r>
              <w:rPr>
                <w:rFonts w:cs="Arial"/>
                <w:sz w:val="19"/>
                <w:szCs w:val="19"/>
              </w:rPr>
              <w:t>Random sampling of households may not generate sufficient data on ethnic basis</w:t>
            </w:r>
          </w:p>
        </w:tc>
        <w:tc>
          <w:tcPr>
            <w:tcW w:w="1620" w:type="dxa"/>
          </w:tcPr>
          <w:p w14:paraId="6661361F" w14:textId="77777777" w:rsidR="008E6D94" w:rsidRDefault="008E6D94" w:rsidP="00FC14A5">
            <w:pPr>
              <w:spacing w:after="0"/>
              <w:rPr>
                <w:rFonts w:cs="Arial"/>
                <w:sz w:val="19"/>
                <w:szCs w:val="19"/>
              </w:rPr>
            </w:pPr>
            <w:r>
              <w:rPr>
                <w:rFonts w:cs="Arial"/>
                <w:sz w:val="19"/>
                <w:szCs w:val="19"/>
              </w:rPr>
              <w:t>Operational</w:t>
            </w:r>
          </w:p>
        </w:tc>
        <w:tc>
          <w:tcPr>
            <w:tcW w:w="1170" w:type="dxa"/>
          </w:tcPr>
          <w:p w14:paraId="3A66330E" w14:textId="77777777" w:rsidR="008E6D94" w:rsidRDefault="008E6D94" w:rsidP="00160520">
            <w:pPr>
              <w:spacing w:after="0"/>
              <w:rPr>
                <w:rFonts w:cs="Arial"/>
                <w:sz w:val="19"/>
                <w:szCs w:val="19"/>
              </w:rPr>
            </w:pPr>
            <w:r>
              <w:rPr>
                <w:rFonts w:cs="Arial"/>
                <w:sz w:val="19"/>
                <w:szCs w:val="19"/>
              </w:rPr>
              <w:t>P = 1</w:t>
            </w:r>
          </w:p>
          <w:p w14:paraId="7DC17A39" w14:textId="77777777" w:rsidR="008E6D94" w:rsidRDefault="008E6D94" w:rsidP="00160520">
            <w:pPr>
              <w:spacing w:after="0"/>
              <w:rPr>
                <w:rFonts w:cs="Arial"/>
                <w:sz w:val="19"/>
                <w:szCs w:val="19"/>
              </w:rPr>
            </w:pPr>
            <w:r>
              <w:rPr>
                <w:rFonts w:cs="Arial"/>
                <w:sz w:val="19"/>
                <w:szCs w:val="19"/>
              </w:rPr>
              <w:t>I = 3</w:t>
            </w:r>
          </w:p>
        </w:tc>
        <w:tc>
          <w:tcPr>
            <w:tcW w:w="2610" w:type="dxa"/>
          </w:tcPr>
          <w:p w14:paraId="027ACA42" w14:textId="77777777" w:rsidR="008E6D94" w:rsidRDefault="008E6D94" w:rsidP="008E6D94">
            <w:pPr>
              <w:spacing w:after="0"/>
              <w:rPr>
                <w:rFonts w:cs="Arial"/>
                <w:sz w:val="19"/>
                <w:szCs w:val="19"/>
              </w:rPr>
            </w:pPr>
            <w:r>
              <w:rPr>
                <w:rFonts w:cs="Arial"/>
                <w:sz w:val="19"/>
                <w:szCs w:val="19"/>
              </w:rPr>
              <w:t xml:space="preserve">UNDP, through quality assurance, the Working Group, and in cooperation with the selected company will review the initial data to ensure proportional representation </w:t>
            </w:r>
          </w:p>
        </w:tc>
        <w:tc>
          <w:tcPr>
            <w:tcW w:w="1260" w:type="dxa"/>
          </w:tcPr>
          <w:p w14:paraId="3BADE8AB" w14:textId="77777777" w:rsidR="008E6D94" w:rsidRDefault="008E6D94" w:rsidP="00160520">
            <w:pPr>
              <w:spacing w:after="0"/>
              <w:rPr>
                <w:rFonts w:cs="Arial"/>
                <w:sz w:val="19"/>
                <w:szCs w:val="19"/>
              </w:rPr>
            </w:pPr>
            <w:r>
              <w:rPr>
                <w:rFonts w:cs="Arial"/>
                <w:sz w:val="19"/>
                <w:szCs w:val="19"/>
              </w:rPr>
              <w:t>Programme Analyst</w:t>
            </w:r>
          </w:p>
        </w:tc>
        <w:tc>
          <w:tcPr>
            <w:tcW w:w="900" w:type="dxa"/>
          </w:tcPr>
          <w:p w14:paraId="19C3C5C9" w14:textId="77777777" w:rsidR="008E6D94" w:rsidRDefault="008E6D94" w:rsidP="00160520">
            <w:pPr>
              <w:spacing w:after="0"/>
              <w:rPr>
                <w:rFonts w:cs="Arial"/>
                <w:sz w:val="19"/>
                <w:szCs w:val="19"/>
              </w:rPr>
            </w:pPr>
            <w:r>
              <w:rPr>
                <w:rFonts w:cs="Arial"/>
                <w:sz w:val="19"/>
                <w:szCs w:val="19"/>
              </w:rPr>
              <w:t>UNDP Kosovo</w:t>
            </w:r>
          </w:p>
        </w:tc>
        <w:tc>
          <w:tcPr>
            <w:tcW w:w="1260" w:type="dxa"/>
          </w:tcPr>
          <w:p w14:paraId="06877C73" w14:textId="77777777" w:rsidR="008E6D94" w:rsidRDefault="008E6D94" w:rsidP="00160520">
            <w:pPr>
              <w:spacing w:after="0"/>
              <w:rPr>
                <w:rFonts w:cs="Arial"/>
                <w:sz w:val="19"/>
                <w:szCs w:val="19"/>
              </w:rPr>
            </w:pPr>
            <w:r>
              <w:rPr>
                <w:rFonts w:cs="Arial"/>
                <w:sz w:val="19"/>
                <w:szCs w:val="19"/>
              </w:rPr>
              <w:t>Inception</w:t>
            </w:r>
          </w:p>
        </w:tc>
        <w:tc>
          <w:tcPr>
            <w:tcW w:w="990" w:type="dxa"/>
          </w:tcPr>
          <w:p w14:paraId="16BE05BF" w14:textId="77777777" w:rsidR="008E6D94" w:rsidRPr="00B5122F" w:rsidRDefault="008E6D94" w:rsidP="00160520">
            <w:pPr>
              <w:spacing w:after="0"/>
              <w:rPr>
                <w:rFonts w:cs="Arial"/>
                <w:sz w:val="19"/>
                <w:szCs w:val="19"/>
              </w:rPr>
            </w:pPr>
          </w:p>
        </w:tc>
        <w:tc>
          <w:tcPr>
            <w:tcW w:w="810" w:type="dxa"/>
          </w:tcPr>
          <w:p w14:paraId="12EF2C2F" w14:textId="77777777" w:rsidR="008E6D94" w:rsidRPr="00B5122F" w:rsidRDefault="008E6D94" w:rsidP="00160520">
            <w:pPr>
              <w:spacing w:after="0"/>
              <w:rPr>
                <w:rFonts w:cs="Arial"/>
                <w:sz w:val="19"/>
                <w:szCs w:val="19"/>
              </w:rPr>
            </w:pPr>
          </w:p>
        </w:tc>
      </w:tr>
    </w:tbl>
    <w:p w14:paraId="247CC842" w14:textId="77777777" w:rsidR="0073227A" w:rsidRDefault="0073227A" w:rsidP="0073227A"/>
    <w:sectPr w:rsidR="0073227A" w:rsidSect="0073227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EB7D7" w14:textId="77777777" w:rsidR="00196DCC" w:rsidRDefault="00196DCC" w:rsidP="00BA0583">
      <w:pPr>
        <w:spacing w:after="0"/>
      </w:pPr>
      <w:r>
        <w:separator/>
      </w:r>
    </w:p>
  </w:endnote>
  <w:endnote w:type="continuationSeparator" w:id="0">
    <w:p w14:paraId="0B1F9FA1" w14:textId="77777777" w:rsidR="00196DCC" w:rsidRDefault="00196DCC" w:rsidP="00BA0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7E847" w14:textId="77777777" w:rsidR="00196DCC" w:rsidRDefault="00196DCC" w:rsidP="00BA0583">
      <w:pPr>
        <w:spacing w:after="0"/>
      </w:pPr>
      <w:r>
        <w:separator/>
      </w:r>
    </w:p>
  </w:footnote>
  <w:footnote w:type="continuationSeparator" w:id="0">
    <w:p w14:paraId="1165F0EA" w14:textId="77777777" w:rsidR="00196DCC" w:rsidRDefault="00196DCC" w:rsidP="00BA0583">
      <w:pPr>
        <w:spacing w:after="0"/>
      </w:pPr>
      <w:r>
        <w:continuationSeparator/>
      </w:r>
    </w:p>
  </w:footnote>
  <w:footnote w:id="1">
    <w:p w14:paraId="2BA2C7FA" w14:textId="77777777" w:rsidR="00A57AC3" w:rsidRPr="009C7F52" w:rsidRDefault="00A57AC3" w:rsidP="00A57AC3">
      <w:pPr>
        <w:pStyle w:val="FootnoteText"/>
        <w:rPr>
          <w:rFonts w:asciiTheme="minorHAnsi" w:hAnsiTheme="minorHAnsi"/>
          <w:sz w:val="18"/>
          <w:szCs w:val="18"/>
        </w:rPr>
      </w:pPr>
      <w:r w:rsidRPr="009C7F52">
        <w:rPr>
          <w:rStyle w:val="FootnoteReference"/>
          <w:rFonts w:asciiTheme="minorHAnsi" w:hAnsiTheme="minorHAnsi"/>
          <w:szCs w:val="18"/>
        </w:rPr>
        <w:footnoteRef/>
      </w:r>
      <w:r w:rsidRPr="009C7F52">
        <w:rPr>
          <w:rFonts w:asciiTheme="minorHAnsi" w:hAnsiTheme="minorHAnsi"/>
          <w:sz w:val="18"/>
          <w:szCs w:val="18"/>
        </w:rPr>
        <w:t xml:space="preserve"> Excluding the Census</w:t>
      </w:r>
    </w:p>
  </w:footnote>
  <w:footnote w:id="2">
    <w:p w14:paraId="1EDE94B1" w14:textId="77777777" w:rsidR="00A57AC3" w:rsidRPr="009C7F52" w:rsidRDefault="00A57AC3" w:rsidP="00A57AC3">
      <w:pPr>
        <w:pStyle w:val="FootnoteText"/>
        <w:rPr>
          <w:rFonts w:asciiTheme="minorHAnsi" w:hAnsiTheme="minorHAnsi"/>
          <w:sz w:val="18"/>
          <w:szCs w:val="18"/>
        </w:rPr>
      </w:pPr>
      <w:r w:rsidRPr="009C7F52">
        <w:rPr>
          <w:rStyle w:val="FootnoteReference"/>
          <w:rFonts w:asciiTheme="minorHAnsi" w:hAnsiTheme="minorHAnsi"/>
          <w:szCs w:val="18"/>
        </w:rPr>
        <w:footnoteRef/>
      </w:r>
      <w:r w:rsidRPr="009C7F52">
        <w:rPr>
          <w:rFonts w:asciiTheme="minorHAnsi" w:hAnsiTheme="minorHAnsi"/>
          <w:sz w:val="18"/>
          <w:szCs w:val="18"/>
        </w:rPr>
        <w:t xml:space="preserve"> C</w:t>
      </w:r>
      <w:r w:rsidRPr="009C7F52">
        <w:rPr>
          <w:rFonts w:asciiTheme="minorHAnsi" w:hAnsiTheme="minorHAnsi" w:cs="Calibri"/>
          <w:sz w:val="18"/>
          <w:szCs w:val="18"/>
        </w:rPr>
        <w:t>omposed of sub-samples K-Albanian, K-Serbs, and other communities</w:t>
      </w:r>
    </w:p>
  </w:footnote>
  <w:footnote w:id="3">
    <w:p w14:paraId="5BFB2018" w14:textId="77777777" w:rsidR="00A57AC3" w:rsidRPr="009C7F52" w:rsidRDefault="00A57AC3" w:rsidP="00A57AC3">
      <w:pPr>
        <w:pStyle w:val="FootnoteText"/>
        <w:rPr>
          <w:rFonts w:asciiTheme="minorHAnsi" w:hAnsiTheme="minorHAnsi"/>
          <w:sz w:val="18"/>
          <w:szCs w:val="18"/>
        </w:rPr>
      </w:pPr>
      <w:r w:rsidRPr="009C7F52">
        <w:rPr>
          <w:rStyle w:val="FootnoteReference"/>
          <w:rFonts w:asciiTheme="minorHAnsi" w:hAnsiTheme="minorHAnsi"/>
          <w:szCs w:val="18"/>
        </w:rPr>
        <w:footnoteRef/>
      </w:r>
      <w:r w:rsidRPr="009C7F52">
        <w:rPr>
          <w:rFonts w:asciiTheme="minorHAnsi" w:hAnsiTheme="minorHAnsi"/>
          <w:sz w:val="18"/>
          <w:szCs w:val="18"/>
        </w:rPr>
        <w:t xml:space="preserve"> As per the 2012 Report</w:t>
      </w:r>
    </w:p>
  </w:footnote>
  <w:footnote w:id="4">
    <w:p w14:paraId="4C0B11BC" w14:textId="77777777" w:rsidR="00A57AC3" w:rsidRPr="009C7F52" w:rsidRDefault="00A57AC3" w:rsidP="00A57AC3">
      <w:pPr>
        <w:pStyle w:val="FootnoteText"/>
        <w:rPr>
          <w:rFonts w:asciiTheme="minorHAnsi" w:hAnsiTheme="minorHAnsi"/>
          <w:sz w:val="18"/>
          <w:szCs w:val="18"/>
        </w:rPr>
      </w:pPr>
      <w:r w:rsidRPr="009C7F52">
        <w:rPr>
          <w:rStyle w:val="FootnoteReference"/>
          <w:rFonts w:asciiTheme="minorHAnsi" w:hAnsiTheme="minorHAnsi"/>
          <w:szCs w:val="18"/>
        </w:rPr>
        <w:footnoteRef/>
      </w:r>
      <w:r w:rsidRPr="009C7F52">
        <w:rPr>
          <w:rFonts w:asciiTheme="minorHAnsi" w:hAnsiTheme="minorHAnsi"/>
          <w:sz w:val="18"/>
          <w:szCs w:val="18"/>
        </w:rPr>
        <w:t xml:space="preserve"> Linking the Report with elections is considered sensitive because of a potential use for political purposes</w:t>
      </w:r>
    </w:p>
  </w:footnote>
  <w:footnote w:id="5">
    <w:p w14:paraId="5FB42B0B" w14:textId="77777777" w:rsidR="00A57AC3" w:rsidRPr="009C7F52" w:rsidRDefault="00A57AC3" w:rsidP="00A57AC3">
      <w:pPr>
        <w:pStyle w:val="FootnoteText"/>
        <w:rPr>
          <w:rFonts w:asciiTheme="minorHAnsi" w:hAnsiTheme="minorHAnsi"/>
          <w:sz w:val="18"/>
          <w:szCs w:val="18"/>
        </w:rPr>
      </w:pPr>
      <w:r w:rsidRPr="009C7F52">
        <w:rPr>
          <w:rStyle w:val="FootnoteReference"/>
          <w:rFonts w:asciiTheme="minorHAnsi" w:hAnsiTheme="minorHAnsi"/>
          <w:szCs w:val="18"/>
        </w:rPr>
        <w:footnoteRef/>
      </w:r>
      <w:r w:rsidRPr="009C7F52">
        <w:rPr>
          <w:rFonts w:asciiTheme="minorHAnsi" w:hAnsiTheme="minorHAnsi"/>
          <w:sz w:val="18"/>
          <w:szCs w:val="18"/>
        </w:rPr>
        <w:t xml:space="preserve"> MLGA will draft the accompanying Implementation Plan once the Government approves the Strategy</w:t>
      </w:r>
    </w:p>
  </w:footnote>
  <w:footnote w:id="6">
    <w:p w14:paraId="1DE4255B" w14:textId="77777777" w:rsidR="00A57AC3" w:rsidRPr="0007234F" w:rsidRDefault="00A57AC3" w:rsidP="0007234F">
      <w:pPr>
        <w:pStyle w:val="FootnoteText"/>
        <w:rPr>
          <w:rFonts w:asciiTheme="minorHAnsi" w:hAnsiTheme="minorHAnsi"/>
          <w:sz w:val="20"/>
        </w:rPr>
      </w:pPr>
      <w:r w:rsidRPr="0007234F">
        <w:rPr>
          <w:rStyle w:val="FootnoteReference"/>
          <w:rFonts w:asciiTheme="minorHAnsi" w:hAnsiTheme="minorHAnsi"/>
          <w:sz w:val="20"/>
        </w:rPr>
        <w:footnoteRef/>
      </w:r>
      <w:r w:rsidRPr="0007234F">
        <w:rPr>
          <w:rFonts w:asciiTheme="minorHAnsi" w:hAnsiTheme="minorHAnsi"/>
          <w:sz w:val="20"/>
        </w:rPr>
        <w:t xml:space="preserve"> The following </w:t>
      </w:r>
      <w:r>
        <w:rPr>
          <w:rFonts w:asciiTheme="minorHAnsi" w:hAnsiTheme="minorHAnsi"/>
          <w:sz w:val="20"/>
        </w:rPr>
        <w:t xml:space="preserve">management arrangements </w:t>
      </w:r>
      <w:r w:rsidRPr="0007234F">
        <w:rPr>
          <w:rFonts w:asciiTheme="minorHAnsi" w:hAnsiTheme="minorHAnsi"/>
          <w:sz w:val="20"/>
        </w:rPr>
        <w:t>are applicable only for Output 1, which will be implemented through Kosovo Foundation for Open Society (KFOS)</w:t>
      </w:r>
      <w:r>
        <w:rPr>
          <w:rFonts w:asciiTheme="minorHAnsi" w:hAnsiTheme="minorHAnsi"/>
          <w:sz w:val="20"/>
        </w:rPr>
        <w:t>. Output 2 will be managed directly by UNDP and as per usual structures.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8462E" w14:textId="77777777" w:rsidR="00A57AC3" w:rsidRDefault="00A57AC3">
    <w:pPr>
      <w:pStyle w:val="Header"/>
      <w:rPr>
        <w:b/>
        <w:szCs w:val="22"/>
      </w:rPr>
    </w:pPr>
  </w:p>
  <w:p w14:paraId="4E591CE4" w14:textId="77777777" w:rsidR="00A57AC3" w:rsidRPr="00DB520F" w:rsidRDefault="00A57AC3">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15:restartNumberingAfterBreak="0">
    <w:nsid w:val="0A5461A9"/>
    <w:multiLevelType w:val="hybridMultilevel"/>
    <w:tmpl w:val="C5FE1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5188D"/>
    <w:multiLevelType w:val="hybridMultilevel"/>
    <w:tmpl w:val="56EE620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 w15:restartNumberingAfterBreak="0">
    <w:nsid w:val="15574FDC"/>
    <w:multiLevelType w:val="hybridMultilevel"/>
    <w:tmpl w:val="D796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BD1548"/>
    <w:multiLevelType w:val="hybridMultilevel"/>
    <w:tmpl w:val="7B38A71C"/>
    <w:lvl w:ilvl="0" w:tplc="0562EF1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770370"/>
    <w:multiLevelType w:val="hybridMultilevel"/>
    <w:tmpl w:val="3F5E8E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057F41"/>
    <w:multiLevelType w:val="hybridMultilevel"/>
    <w:tmpl w:val="758C08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057C1"/>
    <w:multiLevelType w:val="hybridMultilevel"/>
    <w:tmpl w:val="78B4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E3286"/>
    <w:multiLevelType w:val="hybridMultilevel"/>
    <w:tmpl w:val="0A26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513F2"/>
    <w:multiLevelType w:val="hybridMultilevel"/>
    <w:tmpl w:val="B85E60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5B2710"/>
    <w:multiLevelType w:val="hybridMultilevel"/>
    <w:tmpl w:val="D9C609B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57E7C"/>
    <w:multiLevelType w:val="hybridMultilevel"/>
    <w:tmpl w:val="8466B8C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33FA3A08"/>
    <w:multiLevelType w:val="hybridMultilevel"/>
    <w:tmpl w:val="E9B6B2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55130DD"/>
    <w:multiLevelType w:val="hybridMultilevel"/>
    <w:tmpl w:val="9942F3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7484D"/>
    <w:multiLevelType w:val="multilevel"/>
    <w:tmpl w:val="00EA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F805C2"/>
    <w:multiLevelType w:val="hybridMultilevel"/>
    <w:tmpl w:val="349C9CC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215B07"/>
    <w:multiLevelType w:val="hybridMultilevel"/>
    <w:tmpl w:val="CB26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002B9"/>
    <w:multiLevelType w:val="hybridMultilevel"/>
    <w:tmpl w:val="3524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051CA"/>
    <w:multiLevelType w:val="hybridMultilevel"/>
    <w:tmpl w:val="F5A455B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857A0"/>
    <w:multiLevelType w:val="hybridMultilevel"/>
    <w:tmpl w:val="F44EF1E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3DEF2E62"/>
    <w:multiLevelType w:val="hybridMultilevel"/>
    <w:tmpl w:val="369ED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F7B08"/>
    <w:multiLevelType w:val="hybridMultilevel"/>
    <w:tmpl w:val="332476C6"/>
    <w:lvl w:ilvl="0" w:tplc="1866579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53E1E"/>
    <w:multiLevelType w:val="hybridMultilevel"/>
    <w:tmpl w:val="6B0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972A8"/>
    <w:multiLevelType w:val="hybridMultilevel"/>
    <w:tmpl w:val="B2E8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31636"/>
    <w:multiLevelType w:val="hybridMultilevel"/>
    <w:tmpl w:val="8B7A3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7F3BBD"/>
    <w:multiLevelType w:val="hybridMultilevel"/>
    <w:tmpl w:val="1E7E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E22E5"/>
    <w:multiLevelType w:val="hybridMultilevel"/>
    <w:tmpl w:val="DF72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74971"/>
    <w:multiLevelType w:val="hybridMultilevel"/>
    <w:tmpl w:val="87E6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34AD2"/>
    <w:multiLevelType w:val="hybridMultilevel"/>
    <w:tmpl w:val="63E6F6A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DB3562"/>
    <w:multiLevelType w:val="hybridMultilevel"/>
    <w:tmpl w:val="EC6C7182"/>
    <w:lvl w:ilvl="0" w:tplc="04090001">
      <w:start w:val="1"/>
      <w:numFmt w:val="bullet"/>
      <w:lvlText w:val=""/>
      <w:lvlJc w:val="left"/>
      <w:pPr>
        <w:ind w:left="720" w:hanging="360"/>
      </w:pPr>
      <w:rPr>
        <w:rFonts w:ascii="Symbol" w:hAnsi="Symbol" w:hint="default"/>
      </w:rPr>
    </w:lvl>
    <w:lvl w:ilvl="1" w:tplc="25E414A2">
      <w:start w:val="5"/>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F53FB"/>
    <w:multiLevelType w:val="hybridMultilevel"/>
    <w:tmpl w:val="037E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DD2C5D"/>
    <w:multiLevelType w:val="hybridMultilevel"/>
    <w:tmpl w:val="569E8708"/>
    <w:lvl w:ilvl="0" w:tplc="8DCE8D60">
      <w:start w:val="1"/>
      <w:numFmt w:val="bullet"/>
      <w:lvlText w:val=""/>
      <w:lvlJc w:val="left"/>
      <w:pPr>
        <w:tabs>
          <w:tab w:val="num" w:pos="1080"/>
        </w:tabs>
        <w:ind w:left="1080" w:hanging="360"/>
      </w:pPr>
      <w:rPr>
        <w:rFonts w:ascii="Symbol" w:hAnsi="Symbol" w:hint="default"/>
        <w:sz w:val="18"/>
      </w:rPr>
    </w:lvl>
    <w:lvl w:ilvl="1" w:tplc="306C07AE">
      <w:start w:val="1"/>
      <w:numFmt w:val="bullet"/>
      <w:lvlText w:val="o"/>
      <w:lvlJc w:val="left"/>
      <w:pPr>
        <w:tabs>
          <w:tab w:val="num" w:pos="2160"/>
        </w:tabs>
        <w:ind w:left="2160" w:hanging="360"/>
      </w:pPr>
      <w:rPr>
        <w:rFonts w:ascii="Courier New" w:hAnsi="Courier New" w:cs="Courier New" w:hint="default"/>
        <w:sz w:val="18"/>
      </w:rPr>
    </w:lvl>
    <w:lvl w:ilvl="2" w:tplc="1186BE82" w:tentative="1">
      <w:start w:val="1"/>
      <w:numFmt w:val="bullet"/>
      <w:lvlText w:val=""/>
      <w:lvlJc w:val="left"/>
      <w:pPr>
        <w:tabs>
          <w:tab w:val="num" w:pos="2880"/>
        </w:tabs>
        <w:ind w:left="2880" w:hanging="360"/>
      </w:pPr>
      <w:rPr>
        <w:rFonts w:ascii="Wingdings" w:hAnsi="Wingdings" w:hint="default"/>
      </w:rPr>
    </w:lvl>
    <w:lvl w:ilvl="3" w:tplc="285EF1BA" w:tentative="1">
      <w:start w:val="1"/>
      <w:numFmt w:val="bullet"/>
      <w:lvlText w:val=""/>
      <w:lvlJc w:val="left"/>
      <w:pPr>
        <w:tabs>
          <w:tab w:val="num" w:pos="3600"/>
        </w:tabs>
        <w:ind w:left="3600" w:hanging="360"/>
      </w:pPr>
      <w:rPr>
        <w:rFonts w:ascii="Symbol" w:hAnsi="Symbol" w:hint="default"/>
      </w:rPr>
    </w:lvl>
    <w:lvl w:ilvl="4" w:tplc="34504982" w:tentative="1">
      <w:start w:val="1"/>
      <w:numFmt w:val="bullet"/>
      <w:lvlText w:val="o"/>
      <w:lvlJc w:val="left"/>
      <w:pPr>
        <w:tabs>
          <w:tab w:val="num" w:pos="4320"/>
        </w:tabs>
        <w:ind w:left="4320" w:hanging="360"/>
      </w:pPr>
      <w:rPr>
        <w:rFonts w:ascii="Courier New" w:hAnsi="Courier New" w:hint="default"/>
      </w:rPr>
    </w:lvl>
    <w:lvl w:ilvl="5" w:tplc="6472004C" w:tentative="1">
      <w:start w:val="1"/>
      <w:numFmt w:val="bullet"/>
      <w:lvlText w:val=""/>
      <w:lvlJc w:val="left"/>
      <w:pPr>
        <w:tabs>
          <w:tab w:val="num" w:pos="5040"/>
        </w:tabs>
        <w:ind w:left="5040" w:hanging="360"/>
      </w:pPr>
      <w:rPr>
        <w:rFonts w:ascii="Wingdings" w:hAnsi="Wingdings" w:hint="default"/>
      </w:rPr>
    </w:lvl>
    <w:lvl w:ilvl="6" w:tplc="C0DC2F66" w:tentative="1">
      <w:start w:val="1"/>
      <w:numFmt w:val="bullet"/>
      <w:lvlText w:val=""/>
      <w:lvlJc w:val="left"/>
      <w:pPr>
        <w:tabs>
          <w:tab w:val="num" w:pos="5760"/>
        </w:tabs>
        <w:ind w:left="5760" w:hanging="360"/>
      </w:pPr>
      <w:rPr>
        <w:rFonts w:ascii="Symbol" w:hAnsi="Symbol" w:hint="default"/>
      </w:rPr>
    </w:lvl>
    <w:lvl w:ilvl="7" w:tplc="BCB4CE94" w:tentative="1">
      <w:start w:val="1"/>
      <w:numFmt w:val="bullet"/>
      <w:lvlText w:val="o"/>
      <w:lvlJc w:val="left"/>
      <w:pPr>
        <w:tabs>
          <w:tab w:val="num" w:pos="6480"/>
        </w:tabs>
        <w:ind w:left="6480" w:hanging="360"/>
      </w:pPr>
      <w:rPr>
        <w:rFonts w:ascii="Courier New" w:hAnsi="Courier New" w:hint="default"/>
      </w:rPr>
    </w:lvl>
    <w:lvl w:ilvl="8" w:tplc="8E1E9848"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EB7662C"/>
    <w:multiLevelType w:val="hybridMultilevel"/>
    <w:tmpl w:val="09460C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1EC5638"/>
    <w:multiLevelType w:val="hybridMultilevel"/>
    <w:tmpl w:val="48A2FF2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549C4"/>
    <w:multiLevelType w:val="hybridMultilevel"/>
    <w:tmpl w:val="4F0E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A7A18"/>
    <w:multiLevelType w:val="hybridMultilevel"/>
    <w:tmpl w:val="2E14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0284C"/>
    <w:multiLevelType w:val="hybridMultilevel"/>
    <w:tmpl w:val="5770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87FEF"/>
    <w:multiLevelType w:val="hybridMultilevel"/>
    <w:tmpl w:val="8646D2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6D9D7502"/>
    <w:multiLevelType w:val="hybridMultilevel"/>
    <w:tmpl w:val="4E6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30A7B"/>
    <w:multiLevelType w:val="hybridMultilevel"/>
    <w:tmpl w:val="2F84464C"/>
    <w:lvl w:ilvl="0" w:tplc="A1FA64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15:restartNumberingAfterBreak="0">
    <w:nsid w:val="74E66295"/>
    <w:multiLevelType w:val="hybridMultilevel"/>
    <w:tmpl w:val="95B00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7CF1C4F"/>
    <w:multiLevelType w:val="hybridMultilevel"/>
    <w:tmpl w:val="71CAE3C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77E14939"/>
    <w:multiLevelType w:val="hybridMultilevel"/>
    <w:tmpl w:val="B4BC0F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78250543"/>
    <w:multiLevelType w:val="hybridMultilevel"/>
    <w:tmpl w:val="7B92F1E8"/>
    <w:lvl w:ilvl="0" w:tplc="0562EF18">
      <w:start w:val="1"/>
      <w:numFmt w:val="bullet"/>
      <w:lvlText w:val=""/>
      <w:lvlJc w:val="left"/>
      <w:pPr>
        <w:tabs>
          <w:tab w:val="num" w:pos="833"/>
        </w:tabs>
        <w:ind w:left="833" w:hanging="360"/>
      </w:pPr>
      <w:rPr>
        <w:rFonts w:ascii="Symbol" w:hAnsi="Symbol" w:hint="default"/>
      </w:rPr>
    </w:lvl>
    <w:lvl w:ilvl="1" w:tplc="04090003">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5" w15:restartNumberingAfterBreak="0">
    <w:nsid w:val="7C675E07"/>
    <w:multiLevelType w:val="hybridMultilevel"/>
    <w:tmpl w:val="F956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3"/>
    <w:lvlOverride w:ilvl="0">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44"/>
  </w:num>
  <w:num w:numId="7">
    <w:abstractNumId w:val="4"/>
  </w:num>
  <w:num w:numId="8">
    <w:abstractNumId w:val="26"/>
  </w:num>
  <w:num w:numId="9">
    <w:abstractNumId w:val="11"/>
  </w:num>
  <w:num w:numId="10">
    <w:abstractNumId w:val="16"/>
  </w:num>
  <w:num w:numId="11">
    <w:abstractNumId w:val="30"/>
  </w:num>
  <w:num w:numId="12">
    <w:abstractNumId w:val="24"/>
  </w:num>
  <w:num w:numId="13">
    <w:abstractNumId w:val="27"/>
  </w:num>
  <w:num w:numId="14">
    <w:abstractNumId w:val="18"/>
  </w:num>
  <w:num w:numId="15">
    <w:abstractNumId w:val="25"/>
  </w:num>
  <w:num w:numId="16">
    <w:abstractNumId w:val="10"/>
  </w:num>
  <w:num w:numId="17">
    <w:abstractNumId w:val="34"/>
  </w:num>
  <w:num w:numId="18">
    <w:abstractNumId w:val="15"/>
  </w:num>
  <w:num w:numId="19">
    <w:abstractNumId w:val="28"/>
  </w:num>
  <w:num w:numId="20">
    <w:abstractNumId w:val="37"/>
  </w:num>
  <w:num w:numId="21">
    <w:abstractNumId w:val="23"/>
  </w:num>
  <w:num w:numId="22">
    <w:abstractNumId w:val="36"/>
  </w:num>
  <w:num w:numId="23">
    <w:abstractNumId w:val="13"/>
  </w:num>
  <w:num w:numId="24">
    <w:abstractNumId w:val="14"/>
  </w:num>
  <w:num w:numId="25">
    <w:abstractNumId w:val="20"/>
  </w:num>
  <w:num w:numId="26">
    <w:abstractNumId w:val="38"/>
  </w:num>
  <w:num w:numId="27">
    <w:abstractNumId w:val="43"/>
  </w:num>
  <w:num w:numId="28">
    <w:abstractNumId w:val="42"/>
  </w:num>
  <w:num w:numId="29">
    <w:abstractNumId w:val="22"/>
  </w:num>
  <w:num w:numId="30">
    <w:abstractNumId w:val="40"/>
  </w:num>
  <w:num w:numId="31">
    <w:abstractNumId w:val="39"/>
  </w:num>
  <w:num w:numId="32">
    <w:abstractNumId w:val="21"/>
  </w:num>
  <w:num w:numId="33">
    <w:abstractNumId w:val="0"/>
  </w:num>
  <w:num w:numId="34">
    <w:abstractNumId w:val="17"/>
  </w:num>
  <w:num w:numId="35">
    <w:abstractNumId w:val="2"/>
  </w:num>
  <w:num w:numId="36">
    <w:abstractNumId w:val="8"/>
  </w:num>
  <w:num w:numId="37">
    <w:abstractNumId w:val="41"/>
  </w:num>
  <w:num w:numId="38">
    <w:abstractNumId w:val="7"/>
  </w:num>
  <w:num w:numId="39">
    <w:abstractNumId w:val="33"/>
  </w:num>
  <w:num w:numId="40">
    <w:abstractNumId w:val="9"/>
  </w:num>
  <w:num w:numId="41">
    <w:abstractNumId w:val="19"/>
  </w:num>
  <w:num w:numId="42">
    <w:abstractNumId w:val="5"/>
  </w:num>
  <w:num w:numId="43">
    <w:abstractNumId w:val="29"/>
  </w:num>
  <w:num w:numId="44">
    <w:abstractNumId w:val="6"/>
  </w:num>
  <w:num w:numId="45">
    <w:abstractNumId w:val="31"/>
  </w:num>
  <w:num w:numId="46">
    <w:abstractNumId w:val="35"/>
  </w:num>
  <w:num w:numId="4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83"/>
    <w:rsid w:val="00007D36"/>
    <w:rsid w:val="00011340"/>
    <w:rsid w:val="000329AB"/>
    <w:rsid w:val="00033863"/>
    <w:rsid w:val="00035E4E"/>
    <w:rsid w:val="00036437"/>
    <w:rsid w:val="00042319"/>
    <w:rsid w:val="00042D98"/>
    <w:rsid w:val="000449DD"/>
    <w:rsid w:val="00044B3B"/>
    <w:rsid w:val="000474D4"/>
    <w:rsid w:val="00052DCF"/>
    <w:rsid w:val="00054E14"/>
    <w:rsid w:val="00056D6C"/>
    <w:rsid w:val="00060376"/>
    <w:rsid w:val="000609F6"/>
    <w:rsid w:val="00064062"/>
    <w:rsid w:val="0006603A"/>
    <w:rsid w:val="0006729A"/>
    <w:rsid w:val="00067800"/>
    <w:rsid w:val="000706C5"/>
    <w:rsid w:val="00071DF9"/>
    <w:rsid w:val="0007234F"/>
    <w:rsid w:val="00074769"/>
    <w:rsid w:val="0007522A"/>
    <w:rsid w:val="00094151"/>
    <w:rsid w:val="00094354"/>
    <w:rsid w:val="00095FA8"/>
    <w:rsid w:val="00096AF0"/>
    <w:rsid w:val="00096CE9"/>
    <w:rsid w:val="000A7708"/>
    <w:rsid w:val="000C255B"/>
    <w:rsid w:val="000C26B6"/>
    <w:rsid w:val="000C405E"/>
    <w:rsid w:val="000C4656"/>
    <w:rsid w:val="000C7B54"/>
    <w:rsid w:val="0010177E"/>
    <w:rsid w:val="00102195"/>
    <w:rsid w:val="001044E0"/>
    <w:rsid w:val="0011026E"/>
    <w:rsid w:val="0012251B"/>
    <w:rsid w:val="00124DB6"/>
    <w:rsid w:val="00133DA8"/>
    <w:rsid w:val="001545A6"/>
    <w:rsid w:val="00157DA6"/>
    <w:rsid w:val="00160520"/>
    <w:rsid w:val="00165066"/>
    <w:rsid w:val="00177D90"/>
    <w:rsid w:val="00182FBF"/>
    <w:rsid w:val="0018528C"/>
    <w:rsid w:val="00196DCC"/>
    <w:rsid w:val="001A44EF"/>
    <w:rsid w:val="001A5FB4"/>
    <w:rsid w:val="001B53D1"/>
    <w:rsid w:val="001C0DC4"/>
    <w:rsid w:val="001D008F"/>
    <w:rsid w:val="001D266E"/>
    <w:rsid w:val="001D4F5D"/>
    <w:rsid w:val="001E3AC3"/>
    <w:rsid w:val="001E51EF"/>
    <w:rsid w:val="001F36BB"/>
    <w:rsid w:val="00200175"/>
    <w:rsid w:val="00200531"/>
    <w:rsid w:val="00203E15"/>
    <w:rsid w:val="002078EF"/>
    <w:rsid w:val="00210E90"/>
    <w:rsid w:val="00211ED7"/>
    <w:rsid w:val="00216E2E"/>
    <w:rsid w:val="00235E5B"/>
    <w:rsid w:val="00236C9E"/>
    <w:rsid w:val="00241C5E"/>
    <w:rsid w:val="00245E3A"/>
    <w:rsid w:val="002501BC"/>
    <w:rsid w:val="00250A50"/>
    <w:rsid w:val="0025219C"/>
    <w:rsid w:val="00252673"/>
    <w:rsid w:val="00261FD7"/>
    <w:rsid w:val="002633DB"/>
    <w:rsid w:val="0026470C"/>
    <w:rsid w:val="0026652D"/>
    <w:rsid w:val="00267895"/>
    <w:rsid w:val="002709D4"/>
    <w:rsid w:val="002834DF"/>
    <w:rsid w:val="00286329"/>
    <w:rsid w:val="002876DD"/>
    <w:rsid w:val="0029237C"/>
    <w:rsid w:val="002B0CB6"/>
    <w:rsid w:val="002B16A5"/>
    <w:rsid w:val="002C0428"/>
    <w:rsid w:val="002C0FEA"/>
    <w:rsid w:val="002D0772"/>
    <w:rsid w:val="002D45C8"/>
    <w:rsid w:val="002D6407"/>
    <w:rsid w:val="002E1863"/>
    <w:rsid w:val="002E3DD5"/>
    <w:rsid w:val="002E5DDC"/>
    <w:rsid w:val="002F05AB"/>
    <w:rsid w:val="002F118F"/>
    <w:rsid w:val="002F314C"/>
    <w:rsid w:val="002F33C0"/>
    <w:rsid w:val="002F3F86"/>
    <w:rsid w:val="002F6C7F"/>
    <w:rsid w:val="00303F87"/>
    <w:rsid w:val="0031029E"/>
    <w:rsid w:val="003106F7"/>
    <w:rsid w:val="00325D76"/>
    <w:rsid w:val="0032745F"/>
    <w:rsid w:val="0035732E"/>
    <w:rsid w:val="003661EE"/>
    <w:rsid w:val="00370DE1"/>
    <w:rsid w:val="00372A7F"/>
    <w:rsid w:val="003744DA"/>
    <w:rsid w:val="00376064"/>
    <w:rsid w:val="00382CCD"/>
    <w:rsid w:val="0039647D"/>
    <w:rsid w:val="0039698E"/>
    <w:rsid w:val="003A1FED"/>
    <w:rsid w:val="003A3E01"/>
    <w:rsid w:val="003A5E0F"/>
    <w:rsid w:val="003A5FF2"/>
    <w:rsid w:val="003A6F76"/>
    <w:rsid w:val="003B09A7"/>
    <w:rsid w:val="003C7B22"/>
    <w:rsid w:val="003D07AC"/>
    <w:rsid w:val="003D4E87"/>
    <w:rsid w:val="003D4FF1"/>
    <w:rsid w:val="003D5CE8"/>
    <w:rsid w:val="003E0B0B"/>
    <w:rsid w:val="003E16BF"/>
    <w:rsid w:val="003E2CD4"/>
    <w:rsid w:val="003E4331"/>
    <w:rsid w:val="003E6CE1"/>
    <w:rsid w:val="003E79B6"/>
    <w:rsid w:val="003F34D8"/>
    <w:rsid w:val="003F7153"/>
    <w:rsid w:val="00410905"/>
    <w:rsid w:val="00410C87"/>
    <w:rsid w:val="00411881"/>
    <w:rsid w:val="00415256"/>
    <w:rsid w:val="00417515"/>
    <w:rsid w:val="0042241E"/>
    <w:rsid w:val="00423D40"/>
    <w:rsid w:val="00432DAB"/>
    <w:rsid w:val="0043515B"/>
    <w:rsid w:val="00435A4D"/>
    <w:rsid w:val="00443324"/>
    <w:rsid w:val="00446A0C"/>
    <w:rsid w:val="00450E59"/>
    <w:rsid w:val="00453DBF"/>
    <w:rsid w:val="00457120"/>
    <w:rsid w:val="004643AD"/>
    <w:rsid w:val="004666C3"/>
    <w:rsid w:val="0047114D"/>
    <w:rsid w:val="00481A23"/>
    <w:rsid w:val="0049000B"/>
    <w:rsid w:val="0049164A"/>
    <w:rsid w:val="004950E8"/>
    <w:rsid w:val="004A1D9B"/>
    <w:rsid w:val="004A43AF"/>
    <w:rsid w:val="004A4DFD"/>
    <w:rsid w:val="004C15B6"/>
    <w:rsid w:val="004D6CBB"/>
    <w:rsid w:val="004E7390"/>
    <w:rsid w:val="004F0A01"/>
    <w:rsid w:val="004F4FE5"/>
    <w:rsid w:val="004F7542"/>
    <w:rsid w:val="005000BB"/>
    <w:rsid w:val="00505973"/>
    <w:rsid w:val="0051233C"/>
    <w:rsid w:val="00512BBD"/>
    <w:rsid w:val="00512F48"/>
    <w:rsid w:val="00540048"/>
    <w:rsid w:val="00561111"/>
    <w:rsid w:val="0056119A"/>
    <w:rsid w:val="005645F9"/>
    <w:rsid w:val="00567A02"/>
    <w:rsid w:val="00576073"/>
    <w:rsid w:val="00577DFF"/>
    <w:rsid w:val="0058332F"/>
    <w:rsid w:val="00587CB1"/>
    <w:rsid w:val="005B5749"/>
    <w:rsid w:val="005C1987"/>
    <w:rsid w:val="005D06C6"/>
    <w:rsid w:val="005D18A1"/>
    <w:rsid w:val="005D2E1E"/>
    <w:rsid w:val="005E25E7"/>
    <w:rsid w:val="005E6824"/>
    <w:rsid w:val="005E77FD"/>
    <w:rsid w:val="005F36D6"/>
    <w:rsid w:val="005F4886"/>
    <w:rsid w:val="00605F73"/>
    <w:rsid w:val="00612052"/>
    <w:rsid w:val="00612793"/>
    <w:rsid w:val="006128D1"/>
    <w:rsid w:val="00622AAA"/>
    <w:rsid w:val="006248F2"/>
    <w:rsid w:val="006334BF"/>
    <w:rsid w:val="006348EE"/>
    <w:rsid w:val="00636057"/>
    <w:rsid w:val="0065098B"/>
    <w:rsid w:val="00651A46"/>
    <w:rsid w:val="00681A6A"/>
    <w:rsid w:val="00682CC2"/>
    <w:rsid w:val="00684623"/>
    <w:rsid w:val="0068522A"/>
    <w:rsid w:val="00686278"/>
    <w:rsid w:val="00687471"/>
    <w:rsid w:val="0069292E"/>
    <w:rsid w:val="0069593A"/>
    <w:rsid w:val="00695F05"/>
    <w:rsid w:val="006970B8"/>
    <w:rsid w:val="006A424C"/>
    <w:rsid w:val="006B31D0"/>
    <w:rsid w:val="006B3FBC"/>
    <w:rsid w:val="006B6186"/>
    <w:rsid w:val="006B6AD0"/>
    <w:rsid w:val="006C0716"/>
    <w:rsid w:val="006C30C6"/>
    <w:rsid w:val="006C68E3"/>
    <w:rsid w:val="006D0A13"/>
    <w:rsid w:val="006D1201"/>
    <w:rsid w:val="006D691F"/>
    <w:rsid w:val="00700C89"/>
    <w:rsid w:val="00705E7F"/>
    <w:rsid w:val="00715302"/>
    <w:rsid w:val="00724FFC"/>
    <w:rsid w:val="0073227A"/>
    <w:rsid w:val="00733DBC"/>
    <w:rsid w:val="00736373"/>
    <w:rsid w:val="007470FC"/>
    <w:rsid w:val="007553D5"/>
    <w:rsid w:val="00755DD3"/>
    <w:rsid w:val="00761B82"/>
    <w:rsid w:val="007803D5"/>
    <w:rsid w:val="007B516F"/>
    <w:rsid w:val="007B5BFC"/>
    <w:rsid w:val="007C3CA6"/>
    <w:rsid w:val="007C423D"/>
    <w:rsid w:val="007D6532"/>
    <w:rsid w:val="007F0FA8"/>
    <w:rsid w:val="00810CFA"/>
    <w:rsid w:val="0081359A"/>
    <w:rsid w:val="00825204"/>
    <w:rsid w:val="00835104"/>
    <w:rsid w:val="00846753"/>
    <w:rsid w:val="008520FD"/>
    <w:rsid w:val="00856085"/>
    <w:rsid w:val="008601CA"/>
    <w:rsid w:val="00867349"/>
    <w:rsid w:val="00867B74"/>
    <w:rsid w:val="00871BBA"/>
    <w:rsid w:val="00876182"/>
    <w:rsid w:val="008A2041"/>
    <w:rsid w:val="008A56C5"/>
    <w:rsid w:val="008A6401"/>
    <w:rsid w:val="008B2763"/>
    <w:rsid w:val="008B79D6"/>
    <w:rsid w:val="008D465B"/>
    <w:rsid w:val="008D4C2E"/>
    <w:rsid w:val="008D5B23"/>
    <w:rsid w:val="008D5EFF"/>
    <w:rsid w:val="008E5B42"/>
    <w:rsid w:val="008E6D94"/>
    <w:rsid w:val="008F22CF"/>
    <w:rsid w:val="00902FE2"/>
    <w:rsid w:val="00905F21"/>
    <w:rsid w:val="009069FD"/>
    <w:rsid w:val="0090740B"/>
    <w:rsid w:val="0090767B"/>
    <w:rsid w:val="00912CD0"/>
    <w:rsid w:val="0091394A"/>
    <w:rsid w:val="00917B75"/>
    <w:rsid w:val="00931924"/>
    <w:rsid w:val="009330F9"/>
    <w:rsid w:val="00973DA3"/>
    <w:rsid w:val="0097504D"/>
    <w:rsid w:val="009756F1"/>
    <w:rsid w:val="00982C17"/>
    <w:rsid w:val="00987C89"/>
    <w:rsid w:val="00995928"/>
    <w:rsid w:val="009A47F0"/>
    <w:rsid w:val="009A4E0E"/>
    <w:rsid w:val="009A57ED"/>
    <w:rsid w:val="009A779D"/>
    <w:rsid w:val="009B0339"/>
    <w:rsid w:val="009B32B5"/>
    <w:rsid w:val="009B4160"/>
    <w:rsid w:val="009C1F80"/>
    <w:rsid w:val="009C4D81"/>
    <w:rsid w:val="009C4F8B"/>
    <w:rsid w:val="009C7812"/>
    <w:rsid w:val="009D193C"/>
    <w:rsid w:val="009D3FDC"/>
    <w:rsid w:val="009E29D3"/>
    <w:rsid w:val="00A0192D"/>
    <w:rsid w:val="00A02B11"/>
    <w:rsid w:val="00A05C0D"/>
    <w:rsid w:val="00A103BC"/>
    <w:rsid w:val="00A149E2"/>
    <w:rsid w:val="00A17320"/>
    <w:rsid w:val="00A22E90"/>
    <w:rsid w:val="00A267DA"/>
    <w:rsid w:val="00A33FF5"/>
    <w:rsid w:val="00A3642E"/>
    <w:rsid w:val="00A36CE7"/>
    <w:rsid w:val="00A42FEB"/>
    <w:rsid w:val="00A51DC6"/>
    <w:rsid w:val="00A52930"/>
    <w:rsid w:val="00A549D0"/>
    <w:rsid w:val="00A57AC3"/>
    <w:rsid w:val="00A57E08"/>
    <w:rsid w:val="00A6067E"/>
    <w:rsid w:val="00A620E8"/>
    <w:rsid w:val="00A67BE9"/>
    <w:rsid w:val="00A72F43"/>
    <w:rsid w:val="00A8637E"/>
    <w:rsid w:val="00A96D62"/>
    <w:rsid w:val="00AA06C0"/>
    <w:rsid w:val="00AB291F"/>
    <w:rsid w:val="00AB3247"/>
    <w:rsid w:val="00AB742D"/>
    <w:rsid w:val="00AC16A5"/>
    <w:rsid w:val="00AC2339"/>
    <w:rsid w:val="00AC394D"/>
    <w:rsid w:val="00AE5326"/>
    <w:rsid w:val="00AE5E3A"/>
    <w:rsid w:val="00B111BC"/>
    <w:rsid w:val="00B1386A"/>
    <w:rsid w:val="00B219E9"/>
    <w:rsid w:val="00B3566C"/>
    <w:rsid w:val="00B36231"/>
    <w:rsid w:val="00B42D3B"/>
    <w:rsid w:val="00B432D0"/>
    <w:rsid w:val="00B467DA"/>
    <w:rsid w:val="00B53AC2"/>
    <w:rsid w:val="00B62296"/>
    <w:rsid w:val="00B64F8D"/>
    <w:rsid w:val="00B65721"/>
    <w:rsid w:val="00B67487"/>
    <w:rsid w:val="00B75454"/>
    <w:rsid w:val="00B77783"/>
    <w:rsid w:val="00B83234"/>
    <w:rsid w:val="00B855FB"/>
    <w:rsid w:val="00B94F03"/>
    <w:rsid w:val="00B956FD"/>
    <w:rsid w:val="00BA0583"/>
    <w:rsid w:val="00BA4294"/>
    <w:rsid w:val="00BB60CC"/>
    <w:rsid w:val="00BC43F2"/>
    <w:rsid w:val="00BD0889"/>
    <w:rsid w:val="00BD7BFB"/>
    <w:rsid w:val="00BE2C69"/>
    <w:rsid w:val="00BE4002"/>
    <w:rsid w:val="00BF39C8"/>
    <w:rsid w:val="00BF467E"/>
    <w:rsid w:val="00C25866"/>
    <w:rsid w:val="00C3298E"/>
    <w:rsid w:val="00C43C06"/>
    <w:rsid w:val="00C566C3"/>
    <w:rsid w:val="00C6174F"/>
    <w:rsid w:val="00C62A42"/>
    <w:rsid w:val="00C81AAE"/>
    <w:rsid w:val="00C81F71"/>
    <w:rsid w:val="00C83329"/>
    <w:rsid w:val="00C9241B"/>
    <w:rsid w:val="00C933A7"/>
    <w:rsid w:val="00C9704C"/>
    <w:rsid w:val="00CB376C"/>
    <w:rsid w:val="00CC79B2"/>
    <w:rsid w:val="00CD11B3"/>
    <w:rsid w:val="00CD1FF3"/>
    <w:rsid w:val="00CD29C8"/>
    <w:rsid w:val="00CD3A8C"/>
    <w:rsid w:val="00CE6AAC"/>
    <w:rsid w:val="00CF351B"/>
    <w:rsid w:val="00CF5834"/>
    <w:rsid w:val="00D0191B"/>
    <w:rsid w:val="00D12BC5"/>
    <w:rsid w:val="00D13473"/>
    <w:rsid w:val="00D13DE8"/>
    <w:rsid w:val="00D14BCE"/>
    <w:rsid w:val="00D2092A"/>
    <w:rsid w:val="00D20BBE"/>
    <w:rsid w:val="00D2433A"/>
    <w:rsid w:val="00D32595"/>
    <w:rsid w:val="00D51591"/>
    <w:rsid w:val="00D60E20"/>
    <w:rsid w:val="00D743F5"/>
    <w:rsid w:val="00D84BD8"/>
    <w:rsid w:val="00D926B3"/>
    <w:rsid w:val="00DA0C6F"/>
    <w:rsid w:val="00DA2057"/>
    <w:rsid w:val="00DA2934"/>
    <w:rsid w:val="00DA5477"/>
    <w:rsid w:val="00DC18C9"/>
    <w:rsid w:val="00DC3BBD"/>
    <w:rsid w:val="00DE6066"/>
    <w:rsid w:val="00DF7C3B"/>
    <w:rsid w:val="00E01FD4"/>
    <w:rsid w:val="00E05E9E"/>
    <w:rsid w:val="00E07589"/>
    <w:rsid w:val="00E15827"/>
    <w:rsid w:val="00E25092"/>
    <w:rsid w:val="00E315E9"/>
    <w:rsid w:val="00E34DFF"/>
    <w:rsid w:val="00E50F9B"/>
    <w:rsid w:val="00E52153"/>
    <w:rsid w:val="00E56637"/>
    <w:rsid w:val="00E6339F"/>
    <w:rsid w:val="00E65227"/>
    <w:rsid w:val="00E71000"/>
    <w:rsid w:val="00E71DA5"/>
    <w:rsid w:val="00E769D6"/>
    <w:rsid w:val="00E81612"/>
    <w:rsid w:val="00E91081"/>
    <w:rsid w:val="00E91DC6"/>
    <w:rsid w:val="00E946EE"/>
    <w:rsid w:val="00EA3EC9"/>
    <w:rsid w:val="00EB0AD3"/>
    <w:rsid w:val="00EB20AD"/>
    <w:rsid w:val="00EB4407"/>
    <w:rsid w:val="00EB4EE3"/>
    <w:rsid w:val="00EC051A"/>
    <w:rsid w:val="00EC263C"/>
    <w:rsid w:val="00EC341E"/>
    <w:rsid w:val="00EC6C17"/>
    <w:rsid w:val="00EC719A"/>
    <w:rsid w:val="00EC76DE"/>
    <w:rsid w:val="00EC7EF5"/>
    <w:rsid w:val="00ED4804"/>
    <w:rsid w:val="00EE25CA"/>
    <w:rsid w:val="00EE3D9B"/>
    <w:rsid w:val="00EE6C87"/>
    <w:rsid w:val="00EE7F7B"/>
    <w:rsid w:val="00EF0F58"/>
    <w:rsid w:val="00EF3487"/>
    <w:rsid w:val="00EF5E92"/>
    <w:rsid w:val="00F07937"/>
    <w:rsid w:val="00F20EC1"/>
    <w:rsid w:val="00F277A3"/>
    <w:rsid w:val="00F37321"/>
    <w:rsid w:val="00F40C1F"/>
    <w:rsid w:val="00F44F1D"/>
    <w:rsid w:val="00F50ADD"/>
    <w:rsid w:val="00F541B1"/>
    <w:rsid w:val="00F56EA0"/>
    <w:rsid w:val="00F61852"/>
    <w:rsid w:val="00F71D11"/>
    <w:rsid w:val="00F73B5C"/>
    <w:rsid w:val="00F819AF"/>
    <w:rsid w:val="00F82599"/>
    <w:rsid w:val="00F82B18"/>
    <w:rsid w:val="00FA2B12"/>
    <w:rsid w:val="00FA65D6"/>
    <w:rsid w:val="00FA7070"/>
    <w:rsid w:val="00FB6D59"/>
    <w:rsid w:val="00FC14A5"/>
    <w:rsid w:val="00FC46F5"/>
    <w:rsid w:val="00FC6F15"/>
    <w:rsid w:val="00FD205E"/>
    <w:rsid w:val="00FE1667"/>
    <w:rsid w:val="00FE3B02"/>
    <w:rsid w:val="00FE5535"/>
    <w:rsid w:val="00FF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D16C"/>
  <w15:docId w15:val="{DE88CA92-0DE5-4130-A408-314FAAFA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583"/>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BA0583"/>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BA0583"/>
    <w:pPr>
      <w:keepNext/>
      <w:ind w:left="720"/>
      <w:outlineLvl w:val="1"/>
    </w:pPr>
    <w:rPr>
      <w:rFonts w:ascii="Arial Narrow" w:hAnsi="Arial Narrow"/>
      <w:b/>
      <w:bCs/>
    </w:rPr>
  </w:style>
  <w:style w:type="paragraph" w:styleId="Heading5">
    <w:name w:val="heading 5"/>
    <w:basedOn w:val="Normal"/>
    <w:next w:val="Normal"/>
    <w:link w:val="Heading5Char"/>
    <w:qFormat/>
    <w:rsid w:val="00BA0583"/>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583"/>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rsid w:val="00BA0583"/>
    <w:rPr>
      <w:rFonts w:ascii="Arial Narrow" w:eastAsia="Times New Roman" w:hAnsi="Arial Narrow" w:cs="Times New Roman"/>
      <w:b/>
      <w:bCs/>
      <w:szCs w:val="24"/>
      <w:lang w:val="en-GB"/>
    </w:rPr>
  </w:style>
  <w:style w:type="character" w:customStyle="1" w:styleId="Heading5Char">
    <w:name w:val="Heading 5 Char"/>
    <w:basedOn w:val="DefaultParagraphFont"/>
    <w:link w:val="Heading5"/>
    <w:rsid w:val="00BA0583"/>
    <w:rPr>
      <w:rFonts w:ascii="Arial" w:eastAsia="Times New Roman" w:hAnsi="Arial" w:cs="Times New Roman"/>
      <w:b/>
      <w:bCs/>
      <w:sz w:val="24"/>
      <w:szCs w:val="24"/>
      <w:lang w:val="en-GB"/>
    </w:rPr>
  </w:style>
  <w:style w:type="paragraph" w:styleId="Header">
    <w:name w:val="header"/>
    <w:basedOn w:val="Normal"/>
    <w:link w:val="HeaderChar"/>
    <w:rsid w:val="00BA0583"/>
    <w:pPr>
      <w:tabs>
        <w:tab w:val="center" w:pos="4153"/>
        <w:tab w:val="right" w:pos="8306"/>
      </w:tabs>
    </w:pPr>
  </w:style>
  <w:style w:type="character" w:customStyle="1" w:styleId="HeaderChar">
    <w:name w:val="Header Char"/>
    <w:basedOn w:val="DefaultParagraphFont"/>
    <w:link w:val="Header"/>
    <w:rsid w:val="00BA0583"/>
    <w:rPr>
      <w:rFonts w:ascii="Arial" w:eastAsia="Times New Roman" w:hAnsi="Arial" w:cs="Times New Roman"/>
      <w:szCs w:val="24"/>
      <w:lang w:val="en-GB"/>
    </w:rPr>
  </w:style>
  <w:style w:type="paragraph" w:styleId="Footer">
    <w:name w:val="footer"/>
    <w:basedOn w:val="Normal"/>
    <w:link w:val="FooterChar"/>
    <w:uiPriority w:val="99"/>
    <w:rsid w:val="00BA0583"/>
    <w:pPr>
      <w:tabs>
        <w:tab w:val="center" w:pos="4153"/>
        <w:tab w:val="right" w:pos="8306"/>
      </w:tabs>
    </w:pPr>
  </w:style>
  <w:style w:type="character" w:customStyle="1" w:styleId="FooterChar">
    <w:name w:val="Footer Char"/>
    <w:basedOn w:val="DefaultParagraphFont"/>
    <w:link w:val="Footer"/>
    <w:uiPriority w:val="99"/>
    <w:rsid w:val="00BA0583"/>
    <w:rPr>
      <w:rFonts w:ascii="Arial" w:eastAsia="Times New Roman" w:hAnsi="Arial" w:cs="Times New Roman"/>
      <w:szCs w:val="24"/>
      <w:lang w:val="en-GB"/>
    </w:rPr>
  </w:style>
  <w:style w:type="character" w:styleId="PageNumber">
    <w:name w:val="page number"/>
    <w:basedOn w:val="DefaultParagraphFont"/>
    <w:rsid w:val="00BA0583"/>
  </w:style>
  <w:style w:type="paragraph" w:styleId="FootnoteText">
    <w:name w:val="footnote text"/>
    <w:aliases w:val="single space,ft,FOOTNOTES,fn,Footnote Text Char Char Char,Footnote Text Char Char,Footnote Text Char2,Footnote Text Char1 Char1,Footnote Text Char Char Char1,Footnote Text Char Char Char Char Char Char Char1,testo pié di pagina,Footnote"/>
    <w:basedOn w:val="Normal"/>
    <w:link w:val="FootnoteTextChar"/>
    <w:rsid w:val="00BA0583"/>
    <w:pPr>
      <w:widowControl w:val="0"/>
    </w:pPr>
    <w:rPr>
      <w:rFonts w:ascii="Courier" w:hAnsi="Courier"/>
      <w:szCs w:val="20"/>
      <w:lang w:val="en-US"/>
    </w:rPr>
  </w:style>
  <w:style w:type="character" w:customStyle="1" w:styleId="FootnoteTextChar">
    <w:name w:val="Footnote Text Char"/>
    <w:aliases w:val="single space Char,ft Char,FOOTNOTES Char,fn Char,Footnote Text Char Char Char Char,Footnote Text Char Char Char2,Footnote Text Char2 Char,Footnote Text Char1 Char1 Char,Footnote Text Char Char Char1 Char,testo pié di pagina Char"/>
    <w:basedOn w:val="DefaultParagraphFont"/>
    <w:link w:val="FootnoteText"/>
    <w:rsid w:val="00BA0583"/>
    <w:rPr>
      <w:rFonts w:ascii="Courier" w:eastAsia="Times New Roman" w:hAnsi="Courier" w:cs="Times New Roman"/>
      <w:szCs w:val="20"/>
    </w:rPr>
  </w:style>
  <w:style w:type="paragraph" w:styleId="BodyText3">
    <w:name w:val="Body Text 3"/>
    <w:basedOn w:val="Normal"/>
    <w:link w:val="BodyText3Char"/>
    <w:rsid w:val="00BA0583"/>
    <w:rPr>
      <w:szCs w:val="20"/>
      <w:lang w:val="en-US"/>
    </w:rPr>
  </w:style>
  <w:style w:type="character" w:customStyle="1" w:styleId="BodyText3Char">
    <w:name w:val="Body Text 3 Char"/>
    <w:basedOn w:val="DefaultParagraphFont"/>
    <w:link w:val="BodyText3"/>
    <w:rsid w:val="00BA0583"/>
    <w:rPr>
      <w:rFonts w:ascii="Arial" w:eastAsia="Times New Roman" w:hAnsi="Arial" w:cs="Times New Roman"/>
      <w:szCs w:val="20"/>
    </w:rPr>
  </w:style>
  <w:style w:type="character" w:styleId="Hyperlink">
    <w:name w:val="Hyperlink"/>
    <w:uiPriority w:val="99"/>
    <w:rsid w:val="00BA0583"/>
    <w:rPr>
      <w:color w:val="0000FF"/>
      <w:u w:val="single"/>
    </w:rPr>
  </w:style>
  <w:style w:type="character" w:styleId="Emphasis">
    <w:name w:val="Emphasis"/>
    <w:qFormat/>
    <w:rsid w:val="00BA0583"/>
    <w:rPr>
      <w:i/>
      <w:iCs/>
    </w:rPr>
  </w:style>
  <w:style w:type="character" w:styleId="FootnoteReference">
    <w:name w:val="footnote reference"/>
    <w:aliases w:val="ftref,Footnote text,BVI fnr"/>
    <w:uiPriority w:val="99"/>
    <w:rsid w:val="00BA0583"/>
    <w:rPr>
      <w:rFonts w:ascii="Arial" w:hAnsi="Arial"/>
      <w:sz w:val="18"/>
      <w:vertAlign w:val="superscript"/>
    </w:rPr>
  </w:style>
  <w:style w:type="paragraph" w:styleId="PlainText">
    <w:name w:val="Plain Text"/>
    <w:basedOn w:val="Normal"/>
    <w:link w:val="PlainTextChar1"/>
    <w:uiPriority w:val="99"/>
    <w:rsid w:val="00BA0583"/>
    <w:pPr>
      <w:spacing w:after="0"/>
      <w:jc w:val="left"/>
    </w:pPr>
    <w:rPr>
      <w:rFonts w:ascii="Consolas" w:hAnsi="Consolas"/>
      <w:sz w:val="20"/>
      <w:szCs w:val="20"/>
      <w:lang w:val="en-US"/>
    </w:rPr>
  </w:style>
  <w:style w:type="character" w:customStyle="1" w:styleId="PlainTextChar">
    <w:name w:val="Plain Text Char"/>
    <w:basedOn w:val="DefaultParagraphFont"/>
    <w:uiPriority w:val="99"/>
    <w:semiHidden/>
    <w:rsid w:val="00BA0583"/>
    <w:rPr>
      <w:rFonts w:ascii="Consolas" w:eastAsia="Times New Roman" w:hAnsi="Consolas" w:cs="Consolas"/>
      <w:sz w:val="21"/>
      <w:szCs w:val="21"/>
      <w:lang w:val="en-GB"/>
    </w:rPr>
  </w:style>
  <w:style w:type="character" w:customStyle="1" w:styleId="PlainTextChar1">
    <w:name w:val="Plain Text Char1"/>
    <w:basedOn w:val="DefaultParagraphFont"/>
    <w:link w:val="PlainText"/>
    <w:uiPriority w:val="99"/>
    <w:locked/>
    <w:rsid w:val="00BA0583"/>
    <w:rPr>
      <w:rFonts w:ascii="Consolas" w:eastAsia="Times New Roman" w:hAnsi="Consolas" w:cs="Times New Roman"/>
      <w:sz w:val="20"/>
      <w:szCs w:val="20"/>
    </w:rPr>
  </w:style>
  <w:style w:type="character" w:styleId="FollowedHyperlink">
    <w:name w:val="FollowedHyperlink"/>
    <w:basedOn w:val="DefaultParagraphFont"/>
    <w:uiPriority w:val="99"/>
    <w:semiHidden/>
    <w:unhideWhenUsed/>
    <w:rsid w:val="00BA0583"/>
    <w:rPr>
      <w:color w:val="800080" w:themeColor="followedHyperlink"/>
      <w:u w:val="single"/>
    </w:rPr>
  </w:style>
  <w:style w:type="paragraph" w:styleId="BalloonText">
    <w:name w:val="Balloon Text"/>
    <w:basedOn w:val="Normal"/>
    <w:link w:val="BalloonTextChar"/>
    <w:uiPriority w:val="99"/>
    <w:semiHidden/>
    <w:unhideWhenUsed/>
    <w:rsid w:val="00BA05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583"/>
    <w:rPr>
      <w:rFonts w:ascii="Tahoma" w:eastAsia="Times New Roman" w:hAnsi="Tahoma" w:cs="Tahoma"/>
      <w:sz w:val="16"/>
      <w:szCs w:val="16"/>
      <w:lang w:val="en-GB"/>
    </w:rPr>
  </w:style>
  <w:style w:type="table" w:styleId="TableGrid">
    <w:name w:val="Table Grid"/>
    <w:basedOn w:val="TableNormal"/>
    <w:uiPriority w:val="59"/>
    <w:rsid w:val="007322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17B75"/>
    <w:pPr>
      <w:spacing w:after="0"/>
      <w:ind w:left="720"/>
      <w:contextualSpacing/>
      <w:jc w:val="left"/>
    </w:pPr>
    <w:rPr>
      <w:rFonts w:ascii="Times New Roman" w:eastAsia="MS Mincho" w:hAnsi="Times New Roman"/>
      <w:sz w:val="24"/>
    </w:rPr>
  </w:style>
  <w:style w:type="paragraph" w:customStyle="1" w:styleId="Text2">
    <w:name w:val="Text 2"/>
    <w:basedOn w:val="Normal"/>
    <w:link w:val="Text2Char"/>
    <w:rsid w:val="00917B75"/>
    <w:pPr>
      <w:spacing w:before="60" w:after="0"/>
      <w:ind w:left="720"/>
    </w:pPr>
    <w:rPr>
      <w:rFonts w:ascii="Arial Narrow" w:hAnsi="Arial Narrow"/>
      <w:sz w:val="24"/>
      <w:szCs w:val="20"/>
      <w:lang w:val="hr-HR"/>
    </w:rPr>
  </w:style>
  <w:style w:type="character" w:customStyle="1" w:styleId="Text2Char">
    <w:name w:val="Text 2 Char"/>
    <w:basedOn w:val="DefaultParagraphFont"/>
    <w:link w:val="Text2"/>
    <w:rsid w:val="00917B75"/>
    <w:rPr>
      <w:rFonts w:ascii="Arial Narrow" w:eastAsia="Times New Roman" w:hAnsi="Arial Narrow" w:cs="Times New Roman"/>
      <w:sz w:val="24"/>
      <w:szCs w:val="20"/>
      <w:lang w:val="hr-HR"/>
    </w:rPr>
  </w:style>
  <w:style w:type="character" w:customStyle="1" w:styleId="hps">
    <w:name w:val="hps"/>
    <w:basedOn w:val="DefaultParagraphFont"/>
    <w:rsid w:val="00917B75"/>
  </w:style>
  <w:style w:type="character" w:customStyle="1" w:styleId="hpsatn">
    <w:name w:val="hps atn"/>
    <w:basedOn w:val="DefaultParagraphFont"/>
    <w:rsid w:val="00917B75"/>
  </w:style>
  <w:style w:type="character" w:customStyle="1" w:styleId="atn">
    <w:name w:val="atn"/>
    <w:basedOn w:val="DefaultParagraphFont"/>
    <w:rsid w:val="00917B75"/>
  </w:style>
  <w:style w:type="paragraph" w:customStyle="1" w:styleId="Default">
    <w:name w:val="Default"/>
    <w:rsid w:val="00917B75"/>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917B75"/>
    <w:pPr>
      <w:spacing w:after="0" w:line="240" w:lineRule="auto"/>
    </w:pPr>
    <w:rPr>
      <w:rFonts w:ascii="Calibri" w:eastAsia="Calibri" w:hAnsi="Calibri" w:cs="Times New Roman"/>
      <w:sz w:val="20"/>
      <w:szCs w:val="20"/>
    </w:rPr>
  </w:style>
  <w:style w:type="paragraph" w:styleId="BodyText">
    <w:name w:val="Body Text"/>
    <w:basedOn w:val="Normal"/>
    <w:link w:val="BodyTextChar"/>
    <w:rsid w:val="00917B75"/>
    <w:pPr>
      <w:spacing w:after="120"/>
      <w:jc w:val="left"/>
    </w:pPr>
    <w:rPr>
      <w:rFonts w:ascii="Times New Roman" w:hAnsi="Times New Roman"/>
      <w:sz w:val="24"/>
      <w:lang w:eastAsia="en-GB"/>
    </w:rPr>
  </w:style>
  <w:style w:type="character" w:customStyle="1" w:styleId="BodyTextChar">
    <w:name w:val="Body Text Char"/>
    <w:basedOn w:val="DefaultParagraphFont"/>
    <w:link w:val="BodyText"/>
    <w:rsid w:val="00917B75"/>
    <w:rPr>
      <w:rFonts w:ascii="Times New Roman" w:eastAsia="Times New Roman" w:hAnsi="Times New Roman" w:cs="Times New Roman"/>
      <w:sz w:val="24"/>
      <w:szCs w:val="24"/>
      <w:lang w:val="en-GB" w:eastAsia="en-GB"/>
    </w:rPr>
  </w:style>
  <w:style w:type="paragraph" w:styleId="NormalWeb">
    <w:name w:val="Normal (Web)"/>
    <w:basedOn w:val="Normal"/>
    <w:rsid w:val="0068522A"/>
    <w:pPr>
      <w:spacing w:before="100" w:beforeAutospacing="1" w:after="100" w:afterAutospacing="1"/>
    </w:pPr>
    <w:rPr>
      <w:rFonts w:ascii="Times New Roman" w:hAnsi="Times New Roman"/>
      <w:sz w:val="24"/>
      <w:lang w:val="en-US"/>
    </w:rPr>
  </w:style>
  <w:style w:type="character" w:styleId="CommentReference">
    <w:name w:val="annotation reference"/>
    <w:basedOn w:val="DefaultParagraphFont"/>
    <w:uiPriority w:val="99"/>
    <w:semiHidden/>
    <w:unhideWhenUsed/>
    <w:rsid w:val="003D4FF1"/>
    <w:rPr>
      <w:sz w:val="16"/>
      <w:szCs w:val="16"/>
    </w:rPr>
  </w:style>
  <w:style w:type="paragraph" w:styleId="CommentText">
    <w:name w:val="annotation text"/>
    <w:basedOn w:val="Normal"/>
    <w:link w:val="CommentTextChar"/>
    <w:uiPriority w:val="99"/>
    <w:semiHidden/>
    <w:unhideWhenUsed/>
    <w:rsid w:val="003D4FF1"/>
    <w:rPr>
      <w:sz w:val="20"/>
      <w:szCs w:val="20"/>
    </w:rPr>
  </w:style>
  <w:style w:type="character" w:customStyle="1" w:styleId="CommentTextChar">
    <w:name w:val="Comment Text Char"/>
    <w:basedOn w:val="DefaultParagraphFont"/>
    <w:link w:val="CommentText"/>
    <w:uiPriority w:val="99"/>
    <w:semiHidden/>
    <w:rsid w:val="003D4FF1"/>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D4FF1"/>
    <w:rPr>
      <w:b/>
      <w:bCs/>
    </w:rPr>
  </w:style>
  <w:style w:type="character" w:customStyle="1" w:styleId="CommentSubjectChar">
    <w:name w:val="Comment Subject Char"/>
    <w:basedOn w:val="CommentTextChar"/>
    <w:link w:val="CommentSubject"/>
    <w:uiPriority w:val="99"/>
    <w:semiHidden/>
    <w:rsid w:val="003D4FF1"/>
    <w:rPr>
      <w:rFonts w:ascii="Arial" w:eastAsia="Times New Roman" w:hAnsi="Arial" w:cs="Times New Roman"/>
      <w:b/>
      <w:bCs/>
      <w:sz w:val="20"/>
      <w:szCs w:val="20"/>
      <w:lang w:val="en-GB"/>
    </w:rPr>
  </w:style>
  <w:style w:type="paragraph" w:styleId="Title">
    <w:name w:val="Title"/>
    <w:basedOn w:val="Normal"/>
    <w:link w:val="TitleChar"/>
    <w:qFormat/>
    <w:rsid w:val="00D20BBE"/>
    <w:pPr>
      <w:spacing w:after="0"/>
      <w:jc w:val="center"/>
    </w:pPr>
    <w:rPr>
      <w:b/>
      <w:bCs/>
      <w:sz w:val="28"/>
      <w:lang w:val="en-US"/>
    </w:rPr>
  </w:style>
  <w:style w:type="character" w:customStyle="1" w:styleId="TitleChar">
    <w:name w:val="Title Char"/>
    <w:basedOn w:val="DefaultParagraphFont"/>
    <w:link w:val="Title"/>
    <w:rsid w:val="00D20BBE"/>
    <w:rPr>
      <w:rFonts w:ascii="Arial" w:eastAsia="Times New Roman" w:hAnsi="Arial" w:cs="Times New Roman"/>
      <w:b/>
      <w:bCs/>
      <w:sz w:val="28"/>
      <w:szCs w:val="24"/>
    </w:rPr>
  </w:style>
  <w:style w:type="paragraph" w:styleId="Revision">
    <w:name w:val="Revision"/>
    <w:hidden/>
    <w:uiPriority w:val="99"/>
    <w:semiHidden/>
    <w:rsid w:val="0065098B"/>
    <w:pPr>
      <w:spacing w:after="0" w:line="240" w:lineRule="auto"/>
    </w:pPr>
    <w:rPr>
      <w:rFonts w:ascii="Arial" w:eastAsia="Times New Roman" w:hAnsi="Arial" w:cs="Times New Roman"/>
      <w:szCs w:val="24"/>
      <w:lang w:val="en-GB"/>
    </w:rPr>
  </w:style>
  <w:style w:type="character" w:styleId="SubtleEmphasis">
    <w:name w:val="Subtle Emphasis"/>
    <w:basedOn w:val="DefaultParagraphFont"/>
    <w:uiPriority w:val="19"/>
    <w:qFormat/>
    <w:rsid w:val="00382CCD"/>
    <w:rPr>
      <w:i/>
      <w:iCs/>
      <w:color w:val="808080" w:themeColor="text1" w:themeTint="7F"/>
    </w:rPr>
  </w:style>
  <w:style w:type="character" w:customStyle="1" w:styleId="ListParagraphChar">
    <w:name w:val="List Paragraph Char"/>
    <w:basedOn w:val="DefaultParagraphFont"/>
    <w:link w:val="ListParagraph"/>
    <w:uiPriority w:val="34"/>
    <w:locked/>
    <w:rsid w:val="00F40C1F"/>
    <w:rPr>
      <w:rFonts w:ascii="Times New Roman" w:eastAsia="MS Mincho" w:hAnsi="Times New Roman" w:cs="Times New Roman"/>
      <w:sz w:val="24"/>
      <w:szCs w:val="24"/>
      <w:lang w:val="en-GB"/>
    </w:rPr>
  </w:style>
  <w:style w:type="character" w:customStyle="1" w:styleId="Style2Char">
    <w:name w:val="Style2 Char"/>
    <w:basedOn w:val="DefaultParagraphFont"/>
    <w:link w:val="Style2"/>
    <w:locked/>
    <w:rsid w:val="00F40C1F"/>
    <w:rPr>
      <w:rFonts w:ascii="Myriad Pro" w:hAnsi="Myriad Pro"/>
      <w:b/>
      <w:bCs/>
    </w:rPr>
  </w:style>
  <w:style w:type="paragraph" w:customStyle="1" w:styleId="Style2">
    <w:name w:val="Style2"/>
    <w:basedOn w:val="Normal"/>
    <w:link w:val="Style2Char"/>
    <w:rsid w:val="00F40C1F"/>
    <w:pPr>
      <w:spacing w:after="0"/>
      <w:contextualSpacing/>
      <w:jc w:val="left"/>
    </w:pPr>
    <w:rPr>
      <w:rFonts w:ascii="Myriad Pro" w:eastAsiaTheme="minorHAnsi" w:hAnsi="Myriad Pro" w:cstheme="minorBidi"/>
      <w:b/>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08661">
      <w:bodyDiv w:val="1"/>
      <w:marLeft w:val="0"/>
      <w:marRight w:val="0"/>
      <w:marTop w:val="0"/>
      <w:marBottom w:val="0"/>
      <w:divBdr>
        <w:top w:val="none" w:sz="0" w:space="0" w:color="auto"/>
        <w:left w:val="none" w:sz="0" w:space="0" w:color="auto"/>
        <w:bottom w:val="none" w:sz="0" w:space="0" w:color="auto"/>
        <w:right w:val="none" w:sz="0" w:space="0" w:color="auto"/>
      </w:divBdr>
    </w:div>
    <w:div w:id="861825150">
      <w:bodyDiv w:val="1"/>
      <w:marLeft w:val="0"/>
      <w:marRight w:val="0"/>
      <w:marTop w:val="0"/>
      <w:marBottom w:val="0"/>
      <w:divBdr>
        <w:top w:val="none" w:sz="0" w:space="0" w:color="auto"/>
        <w:left w:val="none" w:sz="0" w:space="0" w:color="auto"/>
        <w:bottom w:val="none" w:sz="0" w:space="0" w:color="auto"/>
        <w:right w:val="none" w:sz="0" w:space="0" w:color="auto"/>
      </w:divBdr>
    </w:div>
    <w:div w:id="1609190604">
      <w:bodyDiv w:val="1"/>
      <w:marLeft w:val="0"/>
      <w:marRight w:val="0"/>
      <w:marTop w:val="0"/>
      <w:marBottom w:val="0"/>
      <w:divBdr>
        <w:top w:val="none" w:sz="0" w:space="0" w:color="auto"/>
        <w:left w:val="none" w:sz="0" w:space="0" w:color="auto"/>
        <w:bottom w:val="none" w:sz="0" w:space="0" w:color="auto"/>
        <w:right w:val="none" w:sz="0" w:space="0" w:color="auto"/>
      </w:divBdr>
      <w:divsChild>
        <w:div w:id="1374765767">
          <w:marLeft w:val="0"/>
          <w:marRight w:val="0"/>
          <w:marTop w:val="240"/>
          <w:marBottom w:val="240"/>
          <w:divBdr>
            <w:top w:val="none" w:sz="0" w:space="0" w:color="auto"/>
            <w:left w:val="none" w:sz="0" w:space="0" w:color="auto"/>
            <w:bottom w:val="none" w:sz="0" w:space="0" w:color="auto"/>
            <w:right w:val="none" w:sz="0" w:space="0" w:color="auto"/>
          </w:divBdr>
        </w:div>
        <w:div w:id="1628118267">
          <w:marLeft w:val="0"/>
          <w:marRight w:val="0"/>
          <w:marTop w:val="240"/>
          <w:marBottom w:val="240"/>
          <w:divBdr>
            <w:top w:val="none" w:sz="0" w:space="0" w:color="auto"/>
            <w:left w:val="none" w:sz="0" w:space="0" w:color="auto"/>
            <w:bottom w:val="none" w:sz="0" w:space="0" w:color="auto"/>
            <w:right w:val="none" w:sz="0" w:space="0" w:color="auto"/>
          </w:divBdr>
        </w:div>
        <w:div w:id="1733309497">
          <w:marLeft w:val="0"/>
          <w:marRight w:val="0"/>
          <w:marTop w:val="240"/>
          <w:marBottom w:val="240"/>
          <w:divBdr>
            <w:top w:val="none" w:sz="0" w:space="0" w:color="auto"/>
            <w:left w:val="none" w:sz="0" w:space="0" w:color="auto"/>
            <w:bottom w:val="none" w:sz="0" w:space="0" w:color="auto"/>
            <w:right w:val="none" w:sz="0" w:space="0" w:color="auto"/>
          </w:divBdr>
        </w:div>
        <w:div w:id="1865485301">
          <w:marLeft w:val="0"/>
          <w:marRight w:val="0"/>
          <w:marTop w:val="240"/>
          <w:marBottom w:val="240"/>
          <w:divBdr>
            <w:top w:val="none" w:sz="0" w:space="0" w:color="auto"/>
            <w:left w:val="none" w:sz="0" w:space="0" w:color="auto"/>
            <w:bottom w:val="none" w:sz="0" w:space="0" w:color="auto"/>
            <w:right w:val="none" w:sz="0" w:space="0" w:color="auto"/>
          </w:divBdr>
        </w:div>
        <w:div w:id="1964532472">
          <w:marLeft w:val="0"/>
          <w:marRight w:val="0"/>
          <w:marTop w:val="240"/>
          <w:marBottom w:val="240"/>
          <w:divBdr>
            <w:top w:val="none" w:sz="0" w:space="0" w:color="auto"/>
            <w:left w:val="none" w:sz="0" w:space="0" w:color="auto"/>
            <w:bottom w:val="none" w:sz="0" w:space="0" w:color="auto"/>
            <w:right w:val="none" w:sz="0" w:space="0" w:color="auto"/>
          </w:divBdr>
        </w:div>
      </w:divsChild>
    </w:div>
    <w:div w:id="18551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2015-09-17T10:00:00+00:00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Kosovo (as per UNSCR 1244)</TermName>
          <TermId xmlns="http://schemas.microsoft.com/office/infopath/2007/PartnerControls">8698d1bb-8b4b-498a-8610-621c3b25ddfa</TermId>
        </TermInfo>
      </Terms>
    </UNDPCountryTaxHTField0>
    <UndpOUCode xmlns="1ed4137b-41b2-488b-8250-6d369ec27664">KOS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1478</Value>
      <Value>763</Value>
      <Value>227</Value>
      <Value>1110</Value>
      <Value>1481</Value>
      <Value>1</Value>
    </TaxCatchAll>
    <c4e2ab2cc9354bbf9064eeb465a566ea xmlns="1ed4137b-41b2-488b-8250-6d369ec27664">
      <Terms xmlns="http://schemas.microsoft.com/office/infopath/2007/PartnerControls"/>
    </c4e2ab2cc9354bbf9064eeb465a566ea>
    <UndpProjectNo xmlns="1ed4137b-41b2-488b-8250-6d369ec27664">00089987</UndpProjectNo>
    <UndpDocStatus xmlns="1ed4137b-41b2-488b-8250-6d369ec27664">Approved</UndpDocStatus>
    <Outcome1 xmlns="f1161f5b-24a3-4c2d-bc81-44cb9325e8ee">00098981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KOS</TermName>
          <TermId xmlns="http://schemas.microsoft.com/office/infopath/2007/PartnerControls">2919712c-ec54-4da9-9e42-233e750f073b</TermId>
        </TermInfo>
      </Terms>
    </gc6531b704974d528487414686b72f6f>
    <_dlc_DocId xmlns="f1161f5b-24a3-4c2d-bc81-44cb9325e8ee">ATLASPDC-4-38492</_dlc_DocId>
    <_dlc_DocIdUrl xmlns="f1161f5b-24a3-4c2d-bc81-44cb9325e8ee">
      <Url>https://info.undp.org/docs/pdc/_layouts/DocIdRedir.aspx?ID=ATLASPDC-4-38492</Url>
      <Description>ATLASPDC-4-38492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6FC5CE36-55FC-4B13-91A7-188DC711E08E}"/>
</file>

<file path=customXml/itemProps2.xml><?xml version="1.0" encoding="utf-8"?>
<ds:datastoreItem xmlns:ds="http://schemas.openxmlformats.org/officeDocument/2006/customXml" ds:itemID="{EC6011B0-2E6A-484E-8007-7E47414E692C}"/>
</file>

<file path=customXml/itemProps3.xml><?xml version="1.0" encoding="utf-8"?>
<ds:datastoreItem xmlns:ds="http://schemas.openxmlformats.org/officeDocument/2006/customXml" ds:itemID="{9D4980B0-B50A-49F1-8419-4909495A4F55}"/>
</file>

<file path=customXml/itemProps4.xml><?xml version="1.0" encoding="utf-8"?>
<ds:datastoreItem xmlns:ds="http://schemas.openxmlformats.org/officeDocument/2006/customXml" ds:itemID="{30435C8F-0894-4FEA-87F2-9292CEC60448}"/>
</file>

<file path=customXml/itemProps5.xml><?xml version="1.0" encoding="utf-8"?>
<ds:datastoreItem xmlns:ds="http://schemas.openxmlformats.org/officeDocument/2006/customXml" ds:itemID="{758CD5A0-C57D-413F-B6B8-9A3290CBD140}"/>
</file>

<file path=customXml/itemProps6.xml><?xml version="1.0" encoding="utf-8"?>
<ds:datastoreItem xmlns:ds="http://schemas.openxmlformats.org/officeDocument/2006/customXml" ds:itemID="{FF672FFE-E2B0-4191-BA56-F6FDC5D8611C}"/>
</file>

<file path=docProps/app.xml><?xml version="1.0" encoding="utf-8"?>
<Properties xmlns="http://schemas.openxmlformats.org/officeDocument/2006/extended-properties" xmlns:vt="http://schemas.openxmlformats.org/officeDocument/2006/docPropsVTypes">
  <Template>Normal</Template>
  <TotalTime>0</TotalTime>
  <Pages>10</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00089987</dc:title>
  <dc:subject/>
  <dc:creator>Programme Team</dc:creator>
  <cp:lastModifiedBy>Mustafa Murturi</cp:lastModifiedBy>
  <cp:revision>2</cp:revision>
  <cp:lastPrinted>2015-09-01T09:50:00Z</cp:lastPrinted>
  <dcterms:created xsi:type="dcterms:W3CDTF">2015-09-11T09:12:00Z</dcterms:created>
  <dcterms:modified xsi:type="dcterms:W3CDTF">2015-09-11T09:12:00Z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1481;#Kosovo (as per UNSCR 1244)|8698d1bb-8b4b-498a-8610-621c3b25ddfa</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1478;#KOS|2919712c-ec54-4da9-9e42-233e750f073b</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227;#Democratic Governance|62461a33-f823-4f1a-904d-8e902184b1d7</vt:lpwstr>
  </property>
  <property fmtid="{D5CDD505-2E9C-101B-9397-08002B2CF9AE}" pid="16" name="Atlas Document Type">
    <vt:lpwstr>1110;#Prodoc|099f975e-b4d9-4bba-a499-dbcc387c61ad</vt:lpwstr>
  </property>
  <property fmtid="{D5CDD505-2E9C-101B-9397-08002B2CF9AE}" pid="17" name="_dlc_DocIdItemGuid">
    <vt:lpwstr>98941301-0c3d-438b-9c8f-8e0a380925a2</vt:lpwstr>
  </property>
  <property fmtid="{D5CDD505-2E9C-101B-9397-08002B2CF9AE}" pid="18" name="DocumentSetDescription">
    <vt:lpwstr/>
  </property>
  <property fmtid="{D5CDD505-2E9C-101B-9397-08002B2CF9AE}" pid="19" name="URL">
    <vt:lpwstr/>
  </property>
</Properties>
</file>